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DD" w:rsidRDefault="007D7EDD" w:rsidP="00A30BF1">
      <w:pPr>
        <w:pStyle w:val="Heading1"/>
        <w:jc w:val="center"/>
        <w:rPr>
          <w:sz w:val="48"/>
          <w:szCs w:val="48"/>
        </w:rPr>
      </w:pPr>
    </w:p>
    <w:p w:rsidR="00310194" w:rsidRDefault="00310194" w:rsidP="00A30BF1">
      <w:pPr>
        <w:pStyle w:val="Heading1"/>
        <w:jc w:val="center"/>
        <w:rPr>
          <w:sz w:val="48"/>
          <w:szCs w:val="48"/>
        </w:rPr>
      </w:pPr>
    </w:p>
    <w:p w:rsidR="00310194" w:rsidRDefault="00310194" w:rsidP="00A30BF1">
      <w:pPr>
        <w:pStyle w:val="Heading1"/>
        <w:jc w:val="center"/>
        <w:rPr>
          <w:sz w:val="48"/>
          <w:szCs w:val="48"/>
        </w:rPr>
      </w:pPr>
    </w:p>
    <w:p w:rsidR="00310194" w:rsidRDefault="00310194" w:rsidP="00A30BF1">
      <w:pPr>
        <w:pStyle w:val="Heading1"/>
        <w:jc w:val="center"/>
        <w:rPr>
          <w:sz w:val="48"/>
          <w:szCs w:val="48"/>
        </w:rPr>
      </w:pPr>
    </w:p>
    <w:p w:rsidR="009E3D75" w:rsidRDefault="00674E4C" w:rsidP="00A30BF1">
      <w:pPr>
        <w:pStyle w:val="Heading1"/>
        <w:jc w:val="center"/>
        <w:rPr>
          <w:sz w:val="48"/>
          <w:szCs w:val="48"/>
        </w:rPr>
      </w:pPr>
      <w:r w:rsidRPr="00674E4C">
        <w:rPr>
          <w:noProof/>
          <w:lang w:eastAsia="en-GB"/>
        </w:rPr>
        <w:pict>
          <v:shapetype id="_x0000_t202" coordsize="21600,21600" o:spt="202" path="m,l,21600r21600,l21600,xe">
            <v:stroke joinstyle="miter"/>
            <v:path gradientshapeok="t" o:connecttype="rect"/>
          </v:shapetype>
          <v:shape id="Text Box 11" o:spid="_x0000_s1026" type="#_x0000_t202" style="position:absolute;left:0;text-align:left;margin-left:441.15pt;margin-top:-36pt;width:4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rW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" stroked="f">
            <v:textbox>
              <w:txbxContent>
                <w:p w:rsidR="009D5140" w:rsidRDefault="009D5140" w:rsidP="00A30BF1"/>
              </w:txbxContent>
            </v:textbox>
          </v:shape>
        </w:pict>
      </w:r>
      <w:r w:rsidR="009E3D75">
        <w:rPr>
          <w:sz w:val="48"/>
          <w:szCs w:val="48"/>
        </w:rPr>
        <w:t>FINAL</w:t>
      </w:r>
    </w:p>
    <w:p w:rsidR="00A30BF1" w:rsidRDefault="00D84660" w:rsidP="00A30BF1">
      <w:pPr>
        <w:pStyle w:val="Heading1"/>
        <w:jc w:val="center"/>
        <w:rPr>
          <w:sz w:val="48"/>
          <w:szCs w:val="48"/>
        </w:rPr>
      </w:pPr>
      <w:r>
        <w:rPr>
          <w:sz w:val="48"/>
          <w:szCs w:val="48"/>
        </w:rPr>
        <w:t>TWYFORD</w:t>
      </w:r>
      <w:r w:rsidR="00A30BF1">
        <w:rPr>
          <w:sz w:val="48"/>
          <w:szCs w:val="48"/>
        </w:rPr>
        <w:t xml:space="preserve"> HOUSING NEED </w:t>
      </w:r>
      <w:r>
        <w:rPr>
          <w:sz w:val="48"/>
          <w:szCs w:val="48"/>
        </w:rPr>
        <w:t>SUR</w:t>
      </w:r>
      <w:r w:rsidR="00A30BF1">
        <w:rPr>
          <w:sz w:val="48"/>
          <w:szCs w:val="48"/>
        </w:rPr>
        <w:t>VEY REPORT</w:t>
      </w:r>
    </w:p>
    <w:p w:rsidR="00A30BF1" w:rsidRDefault="00A30BF1" w:rsidP="00A30BF1">
      <w:pPr>
        <w:jc w:val="center"/>
      </w:pPr>
    </w:p>
    <w:p w:rsidR="00A30BF1" w:rsidRDefault="00A30BF1" w:rsidP="00A30BF1">
      <w:pPr>
        <w:jc w:val="center"/>
      </w:pPr>
    </w:p>
    <w:p w:rsidR="00A30BF1" w:rsidRDefault="00A30BF1" w:rsidP="00A30BF1">
      <w:pPr>
        <w:jc w:val="center"/>
      </w:pPr>
    </w:p>
    <w:p w:rsidR="00A30BF1" w:rsidRDefault="00A30BF1" w:rsidP="00A30BF1">
      <w:pPr>
        <w:jc w:val="center"/>
      </w:pPr>
    </w:p>
    <w:p w:rsidR="00A30BF1" w:rsidRDefault="00A30BF1" w:rsidP="00A30BF1">
      <w:pPr>
        <w:jc w:val="center"/>
      </w:pPr>
    </w:p>
    <w:p w:rsidR="00A30BF1" w:rsidRDefault="00A30BF1" w:rsidP="00A30BF1">
      <w:pPr>
        <w:jc w:val="center"/>
      </w:pPr>
    </w:p>
    <w:p w:rsidR="00A30BF1" w:rsidRDefault="00A30BF1" w:rsidP="00A30BF1">
      <w:pPr>
        <w:jc w:val="center"/>
      </w:pPr>
    </w:p>
    <w:p w:rsidR="00A30BF1" w:rsidRDefault="00A30BF1" w:rsidP="00A30BF1">
      <w:pPr>
        <w:jc w:val="center"/>
      </w:pPr>
    </w:p>
    <w:p w:rsidR="00A30BF1" w:rsidRDefault="00A30BF1" w:rsidP="00A30BF1">
      <w:pPr>
        <w:jc w:val="center"/>
      </w:pPr>
    </w:p>
    <w:p w:rsidR="00A30BF1" w:rsidRDefault="00A30BF1" w:rsidP="00A30BF1">
      <w:pPr>
        <w:jc w:val="center"/>
      </w:pPr>
    </w:p>
    <w:p w:rsidR="00A30BF1" w:rsidRDefault="00A30BF1" w:rsidP="00A30BF1">
      <w:pPr>
        <w:jc w:val="center"/>
      </w:pPr>
    </w:p>
    <w:p w:rsidR="008330DC" w:rsidRDefault="008330DC" w:rsidP="00A30BF1">
      <w:pPr>
        <w:jc w:val="center"/>
      </w:pPr>
    </w:p>
    <w:p w:rsidR="00A30BF1" w:rsidRDefault="00A30BF1" w:rsidP="00A30BF1">
      <w:pPr>
        <w:jc w:val="center"/>
      </w:pPr>
    </w:p>
    <w:p w:rsidR="00A30BF1" w:rsidRDefault="00A30BF1" w:rsidP="00A30BF1">
      <w:pPr>
        <w:jc w:val="center"/>
      </w:pPr>
    </w:p>
    <w:p w:rsidR="00A30BF1" w:rsidRDefault="00A30BF1" w:rsidP="00A30BF1">
      <w:pPr>
        <w:jc w:val="center"/>
        <w:rPr>
          <w:b/>
          <w:sz w:val="36"/>
          <w:szCs w:val="36"/>
        </w:rPr>
      </w:pPr>
    </w:p>
    <w:p w:rsidR="00A30BF1" w:rsidRDefault="009E3D75" w:rsidP="00A30BF1">
      <w:pPr>
        <w:jc w:val="center"/>
        <w:rPr>
          <w:b/>
          <w:sz w:val="36"/>
          <w:szCs w:val="36"/>
        </w:rPr>
      </w:pPr>
      <w:r>
        <w:rPr>
          <w:b/>
          <w:sz w:val="36"/>
          <w:szCs w:val="36"/>
        </w:rPr>
        <w:t>OCTOBER</w:t>
      </w:r>
      <w:bookmarkStart w:id="0" w:name="_GoBack"/>
      <w:bookmarkEnd w:id="0"/>
      <w:r w:rsidR="00A30BF1">
        <w:rPr>
          <w:b/>
          <w:sz w:val="36"/>
          <w:szCs w:val="36"/>
        </w:rPr>
        <w:t xml:space="preserve"> 201</w:t>
      </w:r>
      <w:r w:rsidR="00D84660">
        <w:rPr>
          <w:b/>
          <w:sz w:val="36"/>
          <w:szCs w:val="36"/>
        </w:rPr>
        <w:t>5</w:t>
      </w:r>
    </w:p>
    <w:p w:rsidR="00A30BF1" w:rsidRDefault="00A30BF1" w:rsidP="00A30BF1">
      <w:pPr>
        <w:jc w:val="center"/>
        <w:rPr>
          <w:b/>
          <w:sz w:val="36"/>
          <w:szCs w:val="36"/>
        </w:rPr>
      </w:pPr>
    </w:p>
    <w:p w:rsidR="00A30BF1" w:rsidRDefault="00A30BF1" w:rsidP="00A30BF1">
      <w:pPr>
        <w:rPr>
          <w:b/>
          <w:sz w:val="36"/>
          <w:szCs w:val="36"/>
        </w:rPr>
      </w:pPr>
    </w:p>
    <w:p w:rsidR="00A30BF1" w:rsidRDefault="00A30BF1" w:rsidP="00A30BF1">
      <w:pPr>
        <w:rPr>
          <w:b/>
          <w:sz w:val="36"/>
          <w:szCs w:val="36"/>
        </w:rPr>
      </w:pPr>
    </w:p>
    <w:p w:rsidR="00A30BF1" w:rsidRDefault="00A30BF1" w:rsidP="00A30BF1">
      <w:pPr>
        <w:rPr>
          <w:b/>
          <w:sz w:val="36"/>
          <w:szCs w:val="36"/>
        </w:rPr>
      </w:pPr>
    </w:p>
    <w:p w:rsidR="00A30BF1" w:rsidRDefault="00A30BF1" w:rsidP="00A30BF1">
      <w:pPr>
        <w:rPr>
          <w:b/>
          <w:sz w:val="36"/>
          <w:szCs w:val="36"/>
        </w:rPr>
      </w:pPr>
    </w:p>
    <w:p w:rsidR="00A30BF1" w:rsidRPr="0009798B" w:rsidRDefault="00674E4C" w:rsidP="00EC01BF">
      <w:pPr>
        <w:jc w:val="center"/>
        <w:rPr>
          <w:i/>
          <w:sz w:val="36"/>
          <w:szCs w:val="36"/>
        </w:rPr>
      </w:pPr>
      <w:r w:rsidRPr="00674E4C">
        <w:rPr>
          <w:noProof/>
          <w:lang w:eastAsia="en-GB"/>
        </w:rPr>
        <w:pict>
          <v:shape id="Text Box 10" o:spid="_x0000_s1027" type="#_x0000_t202" style="position:absolute;left:0;text-align:left;margin-left:441pt;margin-top:64.9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F3gQ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" stroked="f">
            <v:textbox>
              <w:txbxContent>
                <w:p w:rsidR="009D5140" w:rsidRDefault="009D5140" w:rsidP="00A30BF1"/>
              </w:txbxContent>
            </v:textbox>
          </v:shape>
        </w:pict>
      </w:r>
      <w:r w:rsidR="00A30BF1">
        <w:rPr>
          <w:b/>
          <w:sz w:val="36"/>
          <w:szCs w:val="36"/>
        </w:rPr>
        <w:t>ACTION HAMPSHIRE</w:t>
      </w:r>
    </w:p>
    <w:p w:rsidR="00E66A4A" w:rsidRDefault="00E66A4A" w:rsidP="00330687">
      <w:pPr>
        <w:pStyle w:val="Heading1"/>
      </w:pPr>
    </w:p>
    <w:p w:rsidR="00E66A4A" w:rsidRDefault="00E66A4A" w:rsidP="00330687">
      <w:pPr>
        <w:pStyle w:val="Heading1"/>
      </w:pPr>
    </w:p>
    <w:p w:rsidR="00E66A4A" w:rsidRDefault="00E66A4A" w:rsidP="00330687">
      <w:pPr>
        <w:pStyle w:val="Heading1"/>
      </w:pPr>
    </w:p>
    <w:p w:rsidR="00E66A4A" w:rsidRDefault="00E66A4A" w:rsidP="00E66A4A"/>
    <w:p w:rsidR="00E66A4A" w:rsidRDefault="00E66A4A" w:rsidP="00E66A4A"/>
    <w:p w:rsidR="00E66A4A" w:rsidRPr="00E66A4A" w:rsidRDefault="00E66A4A" w:rsidP="00E66A4A"/>
    <w:p w:rsidR="00E66A4A" w:rsidRPr="00E66A4A" w:rsidRDefault="00E66A4A" w:rsidP="00E66A4A"/>
    <w:p w:rsidR="00E66A4A" w:rsidRDefault="00E66A4A" w:rsidP="00330687">
      <w:pPr>
        <w:pStyle w:val="Heading1"/>
      </w:pPr>
    </w:p>
    <w:p w:rsidR="00E66A4A" w:rsidRDefault="00E66A4A" w:rsidP="00330687">
      <w:pPr>
        <w:pStyle w:val="Heading1"/>
      </w:pPr>
    </w:p>
    <w:p w:rsidR="00A30BF1" w:rsidRPr="0031507A" w:rsidRDefault="00674E4C" w:rsidP="00330687">
      <w:pPr>
        <w:pStyle w:val="Heading1"/>
      </w:pPr>
      <w:r>
        <w:rPr>
          <w:noProof/>
          <w:lang w:eastAsia="en-GB"/>
        </w:rPr>
        <w:pict>
          <v:shape id="Text Box 9" o:spid="_x0000_s1028" type="#_x0000_t202" style="position:absolute;margin-left:423pt;margin-top:.05pt;width:45pt;height:18pt;rotation:946538fd;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" stroked="f">
            <v:textbox>
              <w:txbxContent>
                <w:p w:rsidR="009D5140" w:rsidRDefault="009D5140" w:rsidP="00A30BF1"/>
              </w:txbxContent>
            </v:textbox>
          </v:shape>
        </w:pict>
      </w:r>
      <w:r>
        <w:rPr>
          <w:noProof/>
          <w:lang w:eastAsia="en-GB"/>
        </w:rPr>
        <w:pict>
          <v:rect id="Rectangle 8" o:spid="_x0000_s1035" style="position:absolute;margin-left:459pt;margin-top:-36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2C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" stroked="f"/>
        </w:pict>
      </w:r>
      <w:r>
        <w:rPr>
          <w:noProof/>
          <w:lang w:eastAsia="en-GB"/>
        </w:rPr>
        <w:pict>
          <v:rect id="Rectangle 7" o:spid="_x0000_s1034" style="position:absolute;margin-left:441.15pt;margin-top:9in;width:18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deQIAAPs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" stroked="f"/>
        </w:pict>
      </w:r>
      <w:r>
        <w:rPr>
          <w:noProof/>
          <w:lang w:eastAsia="en-GB"/>
        </w:rPr>
        <w:pict>
          <v:rect id="Rectangle 6" o:spid="_x0000_s1033" style="position:absolute;margin-left:450pt;margin-top:-586.4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rn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" stroked="f"/>
        </w:pict>
      </w:r>
      <w:r>
        <w:rPr>
          <w:noProof/>
          <w:lang w:eastAsia="en-GB"/>
        </w:rPr>
        <w:pict>
          <v:rect id="Rectangle 5" o:spid="_x0000_s1032" style="position:absolute;margin-left:459pt;margin-top:-45pt;width:18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bzeQIAAPs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" stroked="f"/>
        </w:pict>
      </w:r>
      <w:r w:rsidR="008E71BD">
        <w:t>TWYFORD</w:t>
      </w:r>
      <w:r w:rsidR="00A30BF1" w:rsidRPr="0031507A">
        <w:t xml:space="preserve"> HOUSING NEED SURVEY REPORT</w:t>
      </w:r>
    </w:p>
    <w:p w:rsidR="00A30BF1" w:rsidRPr="0031507A" w:rsidRDefault="00A30BF1" w:rsidP="00A30BF1">
      <w:pPr>
        <w:rPr>
          <w:b/>
          <w:bCs/>
        </w:rPr>
      </w:pPr>
    </w:p>
    <w:p w:rsidR="00A30BF1" w:rsidRPr="0031507A" w:rsidRDefault="00A30BF1" w:rsidP="00A30BF1">
      <w:pPr>
        <w:rPr>
          <w:b/>
          <w:bCs/>
        </w:rPr>
      </w:pPr>
    </w:p>
    <w:p w:rsidR="00A30BF1" w:rsidRPr="00DC0A37" w:rsidRDefault="00A30BF1" w:rsidP="00A30BF1">
      <w:pPr>
        <w:rPr>
          <w:b/>
          <w:bCs/>
        </w:rPr>
      </w:pPr>
      <w:r w:rsidRPr="00DC0A37">
        <w:rPr>
          <w:b/>
          <w:bCs/>
        </w:rPr>
        <w:t xml:space="preserve">Table of Contents </w:t>
      </w:r>
    </w:p>
    <w:p w:rsidR="00A30BF1" w:rsidRPr="0031507A" w:rsidRDefault="00A30BF1" w:rsidP="00A30BF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48"/>
      </w:tblGrid>
      <w:tr w:rsidR="0031507A" w:rsidRPr="0031507A" w:rsidTr="00330687">
        <w:tc>
          <w:tcPr>
            <w:tcW w:w="8028" w:type="dxa"/>
            <w:shd w:val="clear" w:color="auto" w:fill="auto"/>
          </w:tcPr>
          <w:p w:rsidR="00A30BF1" w:rsidRPr="0031507A" w:rsidRDefault="00A30BF1" w:rsidP="00330687">
            <w:pPr>
              <w:rPr>
                <w:b/>
                <w:bCs/>
                <w:sz w:val="28"/>
                <w:szCs w:val="28"/>
              </w:rPr>
            </w:pPr>
          </w:p>
        </w:tc>
        <w:tc>
          <w:tcPr>
            <w:tcW w:w="1548" w:type="dxa"/>
            <w:shd w:val="clear" w:color="auto" w:fill="auto"/>
          </w:tcPr>
          <w:p w:rsidR="00A30BF1" w:rsidRPr="0031507A" w:rsidRDefault="00752556" w:rsidP="00752556">
            <w:pPr>
              <w:jc w:val="center"/>
              <w:rPr>
                <w:b/>
                <w:bCs/>
                <w:sz w:val="28"/>
                <w:szCs w:val="28"/>
              </w:rPr>
            </w:pPr>
            <w:r w:rsidRPr="0031507A">
              <w:rPr>
                <w:b/>
                <w:bCs/>
                <w:sz w:val="28"/>
                <w:szCs w:val="28"/>
              </w:rPr>
              <w:t>Page</w:t>
            </w:r>
          </w:p>
        </w:tc>
      </w:tr>
      <w:tr w:rsidR="0031507A" w:rsidRPr="0031507A" w:rsidTr="00330687">
        <w:tc>
          <w:tcPr>
            <w:tcW w:w="8028" w:type="dxa"/>
            <w:shd w:val="clear" w:color="auto" w:fill="auto"/>
          </w:tcPr>
          <w:p w:rsidR="00A30BF1" w:rsidRPr="0031507A" w:rsidRDefault="00A30BF1" w:rsidP="00330687">
            <w:pPr>
              <w:rPr>
                <w:b/>
                <w:bCs/>
                <w:sz w:val="28"/>
                <w:szCs w:val="28"/>
              </w:rPr>
            </w:pPr>
          </w:p>
          <w:p w:rsidR="00A30BF1" w:rsidRPr="0031507A" w:rsidRDefault="00A30BF1" w:rsidP="00330687">
            <w:pPr>
              <w:rPr>
                <w:b/>
                <w:bCs/>
                <w:sz w:val="28"/>
                <w:szCs w:val="28"/>
              </w:rPr>
            </w:pPr>
            <w:r w:rsidRPr="0031507A">
              <w:rPr>
                <w:b/>
                <w:bCs/>
                <w:sz w:val="28"/>
                <w:szCs w:val="28"/>
              </w:rPr>
              <w:t>Executive Summary</w:t>
            </w:r>
          </w:p>
          <w:p w:rsidR="00A30BF1" w:rsidRPr="0031507A" w:rsidRDefault="00A30BF1" w:rsidP="00330687">
            <w:pPr>
              <w:rPr>
                <w:b/>
                <w:bCs/>
                <w:sz w:val="28"/>
                <w:szCs w:val="28"/>
              </w:rPr>
            </w:pPr>
          </w:p>
        </w:tc>
        <w:tc>
          <w:tcPr>
            <w:tcW w:w="1548" w:type="dxa"/>
            <w:shd w:val="clear" w:color="auto" w:fill="auto"/>
            <w:vAlign w:val="center"/>
          </w:tcPr>
          <w:p w:rsidR="00A30BF1" w:rsidRPr="0031507A" w:rsidRDefault="00A30BF1" w:rsidP="00330687">
            <w:pPr>
              <w:jc w:val="right"/>
              <w:rPr>
                <w:bCs/>
                <w:sz w:val="28"/>
                <w:szCs w:val="28"/>
              </w:rPr>
            </w:pPr>
            <w:r w:rsidRPr="0031507A">
              <w:rPr>
                <w:bCs/>
                <w:sz w:val="28"/>
                <w:szCs w:val="28"/>
              </w:rPr>
              <w:t>1</w:t>
            </w:r>
            <w:r w:rsidR="00752556" w:rsidRPr="0031507A">
              <w:rPr>
                <w:bCs/>
                <w:sz w:val="28"/>
                <w:szCs w:val="28"/>
              </w:rPr>
              <w:t>-2</w:t>
            </w:r>
          </w:p>
        </w:tc>
      </w:tr>
      <w:tr w:rsidR="0031507A" w:rsidRPr="0031507A" w:rsidTr="00330687">
        <w:tc>
          <w:tcPr>
            <w:tcW w:w="8028" w:type="dxa"/>
            <w:shd w:val="clear" w:color="auto" w:fill="auto"/>
          </w:tcPr>
          <w:p w:rsidR="00A30BF1" w:rsidRPr="0031507A" w:rsidRDefault="00A30BF1" w:rsidP="00330687">
            <w:pPr>
              <w:rPr>
                <w:b/>
                <w:bCs/>
                <w:sz w:val="28"/>
                <w:szCs w:val="28"/>
              </w:rPr>
            </w:pPr>
          </w:p>
          <w:p w:rsidR="00A30BF1" w:rsidRPr="0031507A" w:rsidRDefault="00A30BF1" w:rsidP="00330687">
            <w:pPr>
              <w:rPr>
                <w:b/>
                <w:bCs/>
                <w:sz w:val="28"/>
                <w:szCs w:val="28"/>
              </w:rPr>
            </w:pPr>
            <w:r w:rsidRPr="0031507A">
              <w:rPr>
                <w:b/>
                <w:bCs/>
                <w:sz w:val="28"/>
                <w:szCs w:val="28"/>
              </w:rPr>
              <w:t>Section One: Background and General Information</w:t>
            </w:r>
          </w:p>
          <w:p w:rsidR="00A30BF1" w:rsidRPr="0031507A" w:rsidRDefault="00A30BF1" w:rsidP="00330687">
            <w:pPr>
              <w:rPr>
                <w:b/>
                <w:bCs/>
                <w:sz w:val="28"/>
                <w:szCs w:val="28"/>
              </w:rPr>
            </w:pPr>
          </w:p>
        </w:tc>
        <w:tc>
          <w:tcPr>
            <w:tcW w:w="1548" w:type="dxa"/>
            <w:shd w:val="clear" w:color="auto" w:fill="auto"/>
            <w:vAlign w:val="center"/>
          </w:tcPr>
          <w:p w:rsidR="00A30BF1" w:rsidRPr="0031507A" w:rsidRDefault="00A30BF1" w:rsidP="0031507A">
            <w:pPr>
              <w:jc w:val="right"/>
              <w:rPr>
                <w:bCs/>
                <w:sz w:val="28"/>
                <w:szCs w:val="28"/>
              </w:rPr>
            </w:pPr>
            <w:r w:rsidRPr="0031507A">
              <w:rPr>
                <w:bCs/>
                <w:sz w:val="28"/>
                <w:szCs w:val="28"/>
              </w:rPr>
              <w:t>3-</w:t>
            </w:r>
            <w:r w:rsidR="0031507A">
              <w:rPr>
                <w:bCs/>
                <w:sz w:val="28"/>
                <w:szCs w:val="28"/>
              </w:rPr>
              <w:t>7</w:t>
            </w:r>
          </w:p>
        </w:tc>
      </w:tr>
      <w:tr w:rsidR="0031507A" w:rsidRPr="0031507A" w:rsidTr="00330687">
        <w:tc>
          <w:tcPr>
            <w:tcW w:w="8028" w:type="dxa"/>
            <w:shd w:val="clear" w:color="auto" w:fill="auto"/>
          </w:tcPr>
          <w:p w:rsidR="00A30BF1" w:rsidRPr="0031507A" w:rsidRDefault="00A30BF1" w:rsidP="00330687">
            <w:pPr>
              <w:rPr>
                <w:b/>
                <w:bCs/>
                <w:sz w:val="28"/>
                <w:szCs w:val="28"/>
              </w:rPr>
            </w:pPr>
            <w:r w:rsidRPr="0031507A">
              <w:rPr>
                <w:b/>
                <w:bCs/>
              </w:rPr>
              <w:t>Introduction</w:t>
            </w:r>
          </w:p>
        </w:tc>
        <w:tc>
          <w:tcPr>
            <w:tcW w:w="1548" w:type="dxa"/>
            <w:shd w:val="clear" w:color="auto" w:fill="auto"/>
            <w:vAlign w:val="center"/>
          </w:tcPr>
          <w:p w:rsidR="00A30BF1" w:rsidRPr="0031507A" w:rsidRDefault="0031507A" w:rsidP="00D97748">
            <w:pPr>
              <w:jc w:val="right"/>
              <w:rPr>
                <w:bCs/>
                <w:sz w:val="28"/>
                <w:szCs w:val="28"/>
              </w:rPr>
            </w:pPr>
            <w:r>
              <w:rPr>
                <w:bCs/>
                <w:sz w:val="28"/>
                <w:szCs w:val="28"/>
              </w:rPr>
              <w:t>4</w:t>
            </w:r>
          </w:p>
        </w:tc>
      </w:tr>
      <w:tr w:rsidR="0031507A" w:rsidRPr="0031507A" w:rsidTr="00330687">
        <w:tc>
          <w:tcPr>
            <w:tcW w:w="8028" w:type="dxa"/>
            <w:shd w:val="clear" w:color="auto" w:fill="auto"/>
          </w:tcPr>
          <w:p w:rsidR="00A30BF1" w:rsidRPr="0031507A" w:rsidRDefault="00A30BF1" w:rsidP="00330687">
            <w:pPr>
              <w:rPr>
                <w:b/>
                <w:bCs/>
                <w:sz w:val="28"/>
                <w:szCs w:val="28"/>
              </w:rPr>
            </w:pPr>
            <w:r w:rsidRPr="0031507A">
              <w:rPr>
                <w:b/>
                <w:bCs/>
              </w:rPr>
              <w:t>Survey Purpose and Methodology</w:t>
            </w:r>
          </w:p>
        </w:tc>
        <w:tc>
          <w:tcPr>
            <w:tcW w:w="1548" w:type="dxa"/>
            <w:shd w:val="clear" w:color="auto" w:fill="auto"/>
            <w:vAlign w:val="center"/>
          </w:tcPr>
          <w:p w:rsidR="00A30BF1" w:rsidRPr="0031507A" w:rsidRDefault="0031507A" w:rsidP="0031507A">
            <w:pPr>
              <w:jc w:val="right"/>
              <w:rPr>
                <w:bCs/>
                <w:sz w:val="28"/>
                <w:szCs w:val="28"/>
              </w:rPr>
            </w:pPr>
            <w:r>
              <w:rPr>
                <w:bCs/>
                <w:sz w:val="28"/>
                <w:szCs w:val="28"/>
              </w:rPr>
              <w:t>5</w:t>
            </w:r>
            <w:r w:rsidR="00A30BF1" w:rsidRPr="0031507A">
              <w:rPr>
                <w:bCs/>
                <w:sz w:val="28"/>
                <w:szCs w:val="28"/>
              </w:rPr>
              <w:t>-</w:t>
            </w:r>
            <w:r>
              <w:rPr>
                <w:bCs/>
                <w:sz w:val="28"/>
                <w:szCs w:val="28"/>
              </w:rPr>
              <w:t>6</w:t>
            </w:r>
          </w:p>
        </w:tc>
      </w:tr>
      <w:tr w:rsidR="0031507A" w:rsidRPr="0031507A" w:rsidTr="00330687">
        <w:tc>
          <w:tcPr>
            <w:tcW w:w="8028" w:type="dxa"/>
            <w:shd w:val="clear" w:color="auto" w:fill="auto"/>
          </w:tcPr>
          <w:p w:rsidR="00A30BF1" w:rsidRPr="0031507A" w:rsidRDefault="00A30BF1" w:rsidP="00330687">
            <w:pPr>
              <w:rPr>
                <w:b/>
                <w:bCs/>
                <w:sz w:val="28"/>
                <w:szCs w:val="28"/>
              </w:rPr>
            </w:pPr>
            <w:r w:rsidRPr="0031507A">
              <w:rPr>
                <w:b/>
                <w:bCs/>
              </w:rPr>
              <w:t>Response to Survey</w:t>
            </w:r>
          </w:p>
        </w:tc>
        <w:tc>
          <w:tcPr>
            <w:tcW w:w="1548" w:type="dxa"/>
            <w:shd w:val="clear" w:color="auto" w:fill="auto"/>
            <w:vAlign w:val="center"/>
          </w:tcPr>
          <w:p w:rsidR="00A30BF1" w:rsidRPr="0031507A" w:rsidRDefault="0031507A" w:rsidP="0031507A">
            <w:pPr>
              <w:jc w:val="right"/>
              <w:rPr>
                <w:bCs/>
                <w:sz w:val="28"/>
                <w:szCs w:val="28"/>
              </w:rPr>
            </w:pPr>
            <w:r>
              <w:rPr>
                <w:bCs/>
                <w:sz w:val="28"/>
                <w:szCs w:val="28"/>
              </w:rPr>
              <w:t>7</w:t>
            </w:r>
          </w:p>
        </w:tc>
      </w:tr>
      <w:tr w:rsidR="0031507A" w:rsidRPr="0031507A" w:rsidTr="00330687">
        <w:tc>
          <w:tcPr>
            <w:tcW w:w="8028" w:type="dxa"/>
            <w:shd w:val="clear" w:color="auto" w:fill="auto"/>
          </w:tcPr>
          <w:p w:rsidR="00A30BF1" w:rsidRPr="0031507A" w:rsidRDefault="00A30BF1" w:rsidP="00330687">
            <w:pPr>
              <w:rPr>
                <w:b/>
                <w:bCs/>
                <w:sz w:val="28"/>
                <w:szCs w:val="28"/>
              </w:rPr>
            </w:pPr>
          </w:p>
          <w:p w:rsidR="00A30BF1" w:rsidRPr="0031507A" w:rsidRDefault="00A30BF1" w:rsidP="00330687">
            <w:pPr>
              <w:rPr>
                <w:b/>
                <w:bCs/>
                <w:sz w:val="28"/>
                <w:szCs w:val="28"/>
              </w:rPr>
            </w:pPr>
            <w:r w:rsidRPr="0031507A">
              <w:rPr>
                <w:b/>
                <w:bCs/>
                <w:sz w:val="28"/>
                <w:szCs w:val="28"/>
              </w:rPr>
              <w:t xml:space="preserve">Section Two: The Survey Findings   </w:t>
            </w:r>
          </w:p>
          <w:p w:rsidR="00A30BF1" w:rsidRPr="0031507A" w:rsidRDefault="00A30BF1" w:rsidP="00330687">
            <w:pPr>
              <w:rPr>
                <w:b/>
                <w:bCs/>
                <w:sz w:val="28"/>
                <w:szCs w:val="28"/>
              </w:rPr>
            </w:pPr>
          </w:p>
        </w:tc>
        <w:tc>
          <w:tcPr>
            <w:tcW w:w="1548" w:type="dxa"/>
            <w:shd w:val="clear" w:color="auto" w:fill="auto"/>
            <w:vAlign w:val="center"/>
          </w:tcPr>
          <w:p w:rsidR="00A30BF1" w:rsidRPr="0031507A" w:rsidRDefault="0031507A" w:rsidP="0031507A">
            <w:pPr>
              <w:jc w:val="right"/>
              <w:rPr>
                <w:bCs/>
                <w:sz w:val="28"/>
                <w:szCs w:val="28"/>
              </w:rPr>
            </w:pPr>
            <w:r>
              <w:rPr>
                <w:bCs/>
                <w:sz w:val="28"/>
                <w:szCs w:val="28"/>
              </w:rPr>
              <w:t>8</w:t>
            </w:r>
            <w:r w:rsidR="00A30BF1" w:rsidRPr="0031507A">
              <w:rPr>
                <w:bCs/>
                <w:sz w:val="28"/>
                <w:szCs w:val="28"/>
              </w:rPr>
              <w:t>-</w:t>
            </w:r>
            <w:r>
              <w:rPr>
                <w:bCs/>
                <w:sz w:val="28"/>
                <w:szCs w:val="28"/>
              </w:rPr>
              <w:t>24</w:t>
            </w:r>
          </w:p>
        </w:tc>
      </w:tr>
      <w:tr w:rsidR="0031507A" w:rsidRPr="0031507A" w:rsidTr="00330687">
        <w:tc>
          <w:tcPr>
            <w:tcW w:w="8028" w:type="dxa"/>
            <w:shd w:val="clear" w:color="auto" w:fill="auto"/>
          </w:tcPr>
          <w:p w:rsidR="00A30BF1" w:rsidRPr="0031507A" w:rsidRDefault="00A30BF1" w:rsidP="00330687">
            <w:pPr>
              <w:rPr>
                <w:b/>
                <w:bCs/>
                <w:sz w:val="28"/>
                <w:szCs w:val="28"/>
              </w:rPr>
            </w:pPr>
            <w:r w:rsidRPr="0031507A">
              <w:rPr>
                <w:b/>
                <w:bCs/>
              </w:rPr>
              <w:t>Current Housing Situation – Key Features</w:t>
            </w:r>
          </w:p>
        </w:tc>
        <w:tc>
          <w:tcPr>
            <w:tcW w:w="1548" w:type="dxa"/>
            <w:shd w:val="clear" w:color="auto" w:fill="auto"/>
            <w:vAlign w:val="center"/>
          </w:tcPr>
          <w:p w:rsidR="00A30BF1" w:rsidRPr="0031507A" w:rsidRDefault="0031507A" w:rsidP="0083043D">
            <w:pPr>
              <w:jc w:val="right"/>
              <w:rPr>
                <w:bCs/>
                <w:sz w:val="28"/>
                <w:szCs w:val="28"/>
              </w:rPr>
            </w:pPr>
            <w:r>
              <w:rPr>
                <w:bCs/>
                <w:sz w:val="28"/>
                <w:szCs w:val="28"/>
              </w:rPr>
              <w:t>8</w:t>
            </w:r>
            <w:r w:rsidR="00A30BF1" w:rsidRPr="0031507A">
              <w:rPr>
                <w:bCs/>
                <w:sz w:val="28"/>
                <w:szCs w:val="28"/>
              </w:rPr>
              <w:t>-</w:t>
            </w:r>
            <w:r>
              <w:rPr>
                <w:bCs/>
                <w:sz w:val="28"/>
                <w:szCs w:val="28"/>
              </w:rPr>
              <w:t>1</w:t>
            </w:r>
            <w:r w:rsidR="0083043D">
              <w:rPr>
                <w:bCs/>
                <w:sz w:val="28"/>
                <w:szCs w:val="28"/>
              </w:rPr>
              <w:t>4</w:t>
            </w:r>
          </w:p>
        </w:tc>
      </w:tr>
      <w:tr w:rsidR="0031507A" w:rsidRPr="0031507A" w:rsidTr="00330687">
        <w:tc>
          <w:tcPr>
            <w:tcW w:w="8028" w:type="dxa"/>
            <w:shd w:val="clear" w:color="auto" w:fill="auto"/>
          </w:tcPr>
          <w:p w:rsidR="00A30BF1" w:rsidRPr="0031507A" w:rsidRDefault="00A30BF1" w:rsidP="002F27EB">
            <w:pPr>
              <w:rPr>
                <w:b/>
                <w:bCs/>
                <w:sz w:val="28"/>
                <w:szCs w:val="28"/>
              </w:rPr>
            </w:pPr>
            <w:r w:rsidRPr="0031507A">
              <w:rPr>
                <w:b/>
                <w:bCs/>
              </w:rPr>
              <w:t xml:space="preserve">Level of Support for a </w:t>
            </w:r>
            <w:r w:rsidR="002F27EB">
              <w:rPr>
                <w:b/>
                <w:bCs/>
              </w:rPr>
              <w:t>S</w:t>
            </w:r>
            <w:r w:rsidRPr="0031507A">
              <w:rPr>
                <w:b/>
                <w:bCs/>
              </w:rPr>
              <w:t xml:space="preserve">mall </w:t>
            </w:r>
            <w:r w:rsidR="002F27EB">
              <w:rPr>
                <w:b/>
                <w:bCs/>
              </w:rPr>
              <w:t>D</w:t>
            </w:r>
            <w:r w:rsidRPr="0031507A">
              <w:rPr>
                <w:b/>
                <w:bCs/>
              </w:rPr>
              <w:t>evelopment</w:t>
            </w:r>
            <w:r w:rsidR="002F27EB">
              <w:rPr>
                <w:b/>
                <w:bCs/>
              </w:rPr>
              <w:t xml:space="preserve"> &amp; Suggested Sites</w:t>
            </w:r>
          </w:p>
        </w:tc>
        <w:tc>
          <w:tcPr>
            <w:tcW w:w="1548" w:type="dxa"/>
            <w:shd w:val="clear" w:color="auto" w:fill="auto"/>
            <w:vAlign w:val="center"/>
          </w:tcPr>
          <w:p w:rsidR="00A30BF1" w:rsidRPr="0031507A" w:rsidRDefault="00D97748" w:rsidP="002F27EB">
            <w:pPr>
              <w:jc w:val="right"/>
              <w:rPr>
                <w:bCs/>
                <w:sz w:val="28"/>
                <w:szCs w:val="28"/>
              </w:rPr>
            </w:pPr>
            <w:r w:rsidRPr="0031507A">
              <w:rPr>
                <w:bCs/>
                <w:sz w:val="28"/>
                <w:szCs w:val="28"/>
              </w:rPr>
              <w:t>1</w:t>
            </w:r>
            <w:r w:rsidR="002F27EB">
              <w:rPr>
                <w:bCs/>
                <w:sz w:val="28"/>
                <w:szCs w:val="28"/>
              </w:rPr>
              <w:t>3-14</w:t>
            </w:r>
          </w:p>
        </w:tc>
      </w:tr>
      <w:tr w:rsidR="0031507A" w:rsidRPr="0031507A" w:rsidTr="00330687">
        <w:tc>
          <w:tcPr>
            <w:tcW w:w="8028" w:type="dxa"/>
            <w:shd w:val="clear" w:color="auto" w:fill="auto"/>
          </w:tcPr>
          <w:p w:rsidR="00A30BF1" w:rsidRPr="0031507A" w:rsidRDefault="002F27EB" w:rsidP="00330687">
            <w:pPr>
              <w:rPr>
                <w:b/>
                <w:bCs/>
                <w:sz w:val="28"/>
                <w:szCs w:val="28"/>
              </w:rPr>
            </w:pPr>
            <w:r>
              <w:rPr>
                <w:b/>
                <w:bCs/>
              </w:rPr>
              <w:t xml:space="preserve">Local </w:t>
            </w:r>
            <w:r w:rsidR="00A30BF1" w:rsidRPr="0031507A">
              <w:rPr>
                <w:b/>
                <w:bCs/>
              </w:rPr>
              <w:t>Housing Need</w:t>
            </w:r>
          </w:p>
        </w:tc>
        <w:tc>
          <w:tcPr>
            <w:tcW w:w="1548" w:type="dxa"/>
            <w:shd w:val="clear" w:color="auto" w:fill="auto"/>
            <w:vAlign w:val="center"/>
          </w:tcPr>
          <w:p w:rsidR="00A30BF1" w:rsidRPr="0031507A" w:rsidRDefault="00A30BF1" w:rsidP="0083043D">
            <w:pPr>
              <w:jc w:val="right"/>
              <w:rPr>
                <w:bCs/>
                <w:sz w:val="28"/>
                <w:szCs w:val="28"/>
              </w:rPr>
            </w:pPr>
            <w:r w:rsidRPr="0031507A">
              <w:rPr>
                <w:bCs/>
                <w:sz w:val="28"/>
                <w:szCs w:val="28"/>
              </w:rPr>
              <w:t>1</w:t>
            </w:r>
            <w:r w:rsidR="0083043D">
              <w:rPr>
                <w:bCs/>
                <w:sz w:val="28"/>
                <w:szCs w:val="28"/>
              </w:rPr>
              <w:t>5</w:t>
            </w:r>
            <w:r w:rsidRPr="0031507A">
              <w:rPr>
                <w:bCs/>
                <w:sz w:val="28"/>
                <w:szCs w:val="28"/>
              </w:rPr>
              <w:t>-</w:t>
            </w:r>
            <w:r w:rsidR="0083043D">
              <w:rPr>
                <w:bCs/>
                <w:sz w:val="28"/>
                <w:szCs w:val="28"/>
              </w:rPr>
              <w:t>20</w:t>
            </w:r>
          </w:p>
        </w:tc>
      </w:tr>
      <w:tr w:rsidR="0031507A" w:rsidRPr="0031507A" w:rsidTr="00330687">
        <w:tc>
          <w:tcPr>
            <w:tcW w:w="8028" w:type="dxa"/>
            <w:shd w:val="clear" w:color="auto" w:fill="auto"/>
          </w:tcPr>
          <w:p w:rsidR="00A30BF1" w:rsidRPr="0031507A" w:rsidRDefault="00A30BF1" w:rsidP="00330687">
            <w:pPr>
              <w:rPr>
                <w:b/>
                <w:bCs/>
                <w:sz w:val="28"/>
                <w:szCs w:val="28"/>
              </w:rPr>
            </w:pPr>
            <w:r w:rsidRPr="0031507A">
              <w:rPr>
                <w:b/>
                <w:bCs/>
              </w:rPr>
              <w:t>Affordability</w:t>
            </w:r>
          </w:p>
        </w:tc>
        <w:tc>
          <w:tcPr>
            <w:tcW w:w="1548" w:type="dxa"/>
            <w:shd w:val="clear" w:color="auto" w:fill="auto"/>
            <w:vAlign w:val="center"/>
          </w:tcPr>
          <w:p w:rsidR="00A30BF1" w:rsidRPr="0031507A" w:rsidRDefault="0083043D" w:rsidP="0083043D">
            <w:pPr>
              <w:jc w:val="right"/>
              <w:rPr>
                <w:bCs/>
                <w:sz w:val="28"/>
                <w:szCs w:val="28"/>
              </w:rPr>
            </w:pPr>
            <w:r>
              <w:rPr>
                <w:bCs/>
                <w:sz w:val="28"/>
                <w:szCs w:val="28"/>
              </w:rPr>
              <w:t>21</w:t>
            </w:r>
            <w:r w:rsidR="00A30BF1" w:rsidRPr="0031507A">
              <w:rPr>
                <w:bCs/>
                <w:sz w:val="28"/>
                <w:szCs w:val="28"/>
              </w:rPr>
              <w:t>-</w:t>
            </w:r>
            <w:r w:rsidR="0031507A">
              <w:rPr>
                <w:bCs/>
                <w:sz w:val="28"/>
                <w:szCs w:val="28"/>
              </w:rPr>
              <w:t>2</w:t>
            </w:r>
            <w:r>
              <w:rPr>
                <w:bCs/>
                <w:sz w:val="28"/>
                <w:szCs w:val="28"/>
              </w:rPr>
              <w:t>5</w:t>
            </w:r>
          </w:p>
        </w:tc>
      </w:tr>
      <w:tr w:rsidR="00B26434" w:rsidRPr="0031507A" w:rsidTr="00330687">
        <w:tc>
          <w:tcPr>
            <w:tcW w:w="8028" w:type="dxa"/>
            <w:shd w:val="clear" w:color="auto" w:fill="auto"/>
          </w:tcPr>
          <w:p w:rsidR="00B26434" w:rsidRPr="0031507A" w:rsidRDefault="00B26434" w:rsidP="00E31BF7">
            <w:pPr>
              <w:rPr>
                <w:b/>
                <w:bCs/>
              </w:rPr>
            </w:pPr>
            <w:r>
              <w:rPr>
                <w:b/>
                <w:bCs/>
              </w:rPr>
              <w:t xml:space="preserve">Housing Registers, Current Stock and Future </w:t>
            </w:r>
            <w:r w:rsidR="00E31BF7">
              <w:rPr>
                <w:b/>
                <w:bCs/>
              </w:rPr>
              <w:t>H</w:t>
            </w:r>
            <w:r>
              <w:rPr>
                <w:b/>
                <w:bCs/>
              </w:rPr>
              <w:t xml:space="preserve">ousing </w:t>
            </w:r>
            <w:r w:rsidR="00E31BF7">
              <w:rPr>
                <w:b/>
                <w:bCs/>
              </w:rPr>
              <w:t>S</w:t>
            </w:r>
            <w:r>
              <w:rPr>
                <w:b/>
                <w:bCs/>
              </w:rPr>
              <w:t>upply</w:t>
            </w:r>
          </w:p>
        </w:tc>
        <w:tc>
          <w:tcPr>
            <w:tcW w:w="1548" w:type="dxa"/>
            <w:shd w:val="clear" w:color="auto" w:fill="auto"/>
            <w:vAlign w:val="center"/>
          </w:tcPr>
          <w:p w:rsidR="00B26434" w:rsidRDefault="00B26434" w:rsidP="002F27EB">
            <w:pPr>
              <w:jc w:val="right"/>
              <w:rPr>
                <w:bCs/>
                <w:sz w:val="28"/>
                <w:szCs w:val="28"/>
              </w:rPr>
            </w:pPr>
            <w:r>
              <w:rPr>
                <w:bCs/>
                <w:sz w:val="28"/>
                <w:szCs w:val="28"/>
              </w:rPr>
              <w:t>2</w:t>
            </w:r>
            <w:r w:rsidR="002F27EB">
              <w:rPr>
                <w:bCs/>
                <w:sz w:val="28"/>
                <w:szCs w:val="28"/>
              </w:rPr>
              <w:t>5</w:t>
            </w:r>
            <w:r>
              <w:rPr>
                <w:bCs/>
                <w:sz w:val="28"/>
                <w:szCs w:val="28"/>
              </w:rPr>
              <w:t>-</w:t>
            </w:r>
            <w:r w:rsidR="0083043D">
              <w:rPr>
                <w:bCs/>
                <w:sz w:val="28"/>
                <w:szCs w:val="28"/>
              </w:rPr>
              <w:t>2</w:t>
            </w:r>
            <w:r w:rsidR="002F27EB">
              <w:rPr>
                <w:bCs/>
                <w:sz w:val="28"/>
                <w:szCs w:val="28"/>
              </w:rPr>
              <w:t>6</w:t>
            </w:r>
          </w:p>
        </w:tc>
      </w:tr>
      <w:tr w:rsidR="0031507A" w:rsidRPr="0031507A" w:rsidTr="00330687">
        <w:trPr>
          <w:trHeight w:val="750"/>
        </w:trPr>
        <w:tc>
          <w:tcPr>
            <w:tcW w:w="8028" w:type="dxa"/>
            <w:shd w:val="clear" w:color="auto" w:fill="auto"/>
          </w:tcPr>
          <w:p w:rsidR="00A30BF1" w:rsidRPr="0031507A" w:rsidRDefault="00A30BF1" w:rsidP="00330687">
            <w:pPr>
              <w:rPr>
                <w:b/>
                <w:bCs/>
                <w:sz w:val="28"/>
                <w:szCs w:val="28"/>
              </w:rPr>
            </w:pPr>
          </w:p>
          <w:p w:rsidR="00A30BF1" w:rsidRPr="0031507A" w:rsidRDefault="00A30BF1" w:rsidP="00330687">
            <w:pPr>
              <w:rPr>
                <w:b/>
                <w:bCs/>
                <w:sz w:val="28"/>
                <w:szCs w:val="28"/>
              </w:rPr>
            </w:pPr>
            <w:r w:rsidRPr="0031507A">
              <w:rPr>
                <w:b/>
                <w:bCs/>
                <w:sz w:val="28"/>
                <w:szCs w:val="28"/>
              </w:rPr>
              <w:t>Section Three: The Way Forward</w:t>
            </w:r>
          </w:p>
          <w:p w:rsidR="00A30BF1" w:rsidRPr="0031507A" w:rsidRDefault="00A30BF1" w:rsidP="00330687">
            <w:pPr>
              <w:rPr>
                <w:b/>
                <w:bCs/>
                <w:sz w:val="28"/>
                <w:szCs w:val="28"/>
              </w:rPr>
            </w:pPr>
          </w:p>
        </w:tc>
        <w:tc>
          <w:tcPr>
            <w:tcW w:w="1548" w:type="dxa"/>
            <w:shd w:val="clear" w:color="auto" w:fill="auto"/>
            <w:vAlign w:val="center"/>
          </w:tcPr>
          <w:p w:rsidR="00A30BF1" w:rsidRPr="0031507A" w:rsidRDefault="00D97748" w:rsidP="002F27EB">
            <w:pPr>
              <w:jc w:val="right"/>
              <w:rPr>
                <w:bCs/>
                <w:sz w:val="28"/>
                <w:szCs w:val="28"/>
              </w:rPr>
            </w:pPr>
            <w:r w:rsidRPr="0031507A">
              <w:rPr>
                <w:bCs/>
                <w:sz w:val="28"/>
                <w:szCs w:val="28"/>
              </w:rPr>
              <w:t>2</w:t>
            </w:r>
            <w:r w:rsidR="002F27EB">
              <w:rPr>
                <w:bCs/>
                <w:sz w:val="28"/>
                <w:szCs w:val="28"/>
              </w:rPr>
              <w:t>7</w:t>
            </w:r>
            <w:r w:rsidR="00A30BF1" w:rsidRPr="0031507A">
              <w:rPr>
                <w:bCs/>
                <w:sz w:val="28"/>
                <w:szCs w:val="28"/>
              </w:rPr>
              <w:t>-</w:t>
            </w:r>
            <w:r w:rsidR="002F27EB">
              <w:rPr>
                <w:bCs/>
                <w:sz w:val="28"/>
                <w:szCs w:val="28"/>
              </w:rPr>
              <w:t>29</w:t>
            </w:r>
          </w:p>
        </w:tc>
      </w:tr>
      <w:tr w:rsidR="0031507A" w:rsidRPr="0031507A" w:rsidTr="00330687">
        <w:tc>
          <w:tcPr>
            <w:tcW w:w="8028" w:type="dxa"/>
            <w:shd w:val="clear" w:color="auto" w:fill="auto"/>
          </w:tcPr>
          <w:p w:rsidR="00A30BF1" w:rsidRPr="0031507A" w:rsidRDefault="00A30BF1" w:rsidP="00330687">
            <w:pPr>
              <w:rPr>
                <w:b/>
                <w:bCs/>
                <w:sz w:val="28"/>
                <w:szCs w:val="28"/>
              </w:rPr>
            </w:pPr>
            <w:r w:rsidRPr="0031507A">
              <w:rPr>
                <w:b/>
                <w:bCs/>
              </w:rPr>
              <w:t>Conclusions</w:t>
            </w:r>
          </w:p>
        </w:tc>
        <w:tc>
          <w:tcPr>
            <w:tcW w:w="1548" w:type="dxa"/>
            <w:shd w:val="clear" w:color="auto" w:fill="auto"/>
            <w:vAlign w:val="center"/>
          </w:tcPr>
          <w:p w:rsidR="00A30BF1" w:rsidRPr="0031507A" w:rsidRDefault="00D97748" w:rsidP="002F27EB">
            <w:pPr>
              <w:jc w:val="right"/>
              <w:rPr>
                <w:bCs/>
                <w:sz w:val="28"/>
                <w:szCs w:val="28"/>
              </w:rPr>
            </w:pPr>
            <w:r w:rsidRPr="0031507A">
              <w:rPr>
                <w:bCs/>
                <w:sz w:val="28"/>
                <w:szCs w:val="28"/>
              </w:rPr>
              <w:t>2</w:t>
            </w:r>
            <w:r w:rsidR="002F27EB">
              <w:rPr>
                <w:bCs/>
                <w:sz w:val="28"/>
                <w:szCs w:val="28"/>
              </w:rPr>
              <w:t>7</w:t>
            </w:r>
            <w:r w:rsidR="005E0DF0">
              <w:rPr>
                <w:bCs/>
                <w:sz w:val="28"/>
                <w:szCs w:val="28"/>
              </w:rPr>
              <w:t>-2</w:t>
            </w:r>
            <w:r w:rsidR="002F27EB">
              <w:rPr>
                <w:bCs/>
                <w:sz w:val="28"/>
                <w:szCs w:val="28"/>
              </w:rPr>
              <w:t>8</w:t>
            </w:r>
          </w:p>
        </w:tc>
      </w:tr>
      <w:tr w:rsidR="00FA2B6D" w:rsidRPr="0031507A" w:rsidTr="00330687">
        <w:tc>
          <w:tcPr>
            <w:tcW w:w="8028" w:type="dxa"/>
            <w:shd w:val="clear" w:color="auto" w:fill="auto"/>
          </w:tcPr>
          <w:p w:rsidR="00A30BF1" w:rsidRPr="0031507A" w:rsidRDefault="00A30BF1" w:rsidP="00330687">
            <w:pPr>
              <w:rPr>
                <w:b/>
                <w:bCs/>
                <w:sz w:val="28"/>
                <w:szCs w:val="28"/>
              </w:rPr>
            </w:pPr>
            <w:r w:rsidRPr="0031507A">
              <w:rPr>
                <w:b/>
                <w:bCs/>
              </w:rPr>
              <w:t>Recommendations</w:t>
            </w:r>
          </w:p>
        </w:tc>
        <w:tc>
          <w:tcPr>
            <w:tcW w:w="1548" w:type="dxa"/>
            <w:shd w:val="clear" w:color="auto" w:fill="auto"/>
            <w:vAlign w:val="center"/>
          </w:tcPr>
          <w:p w:rsidR="00A30BF1" w:rsidRPr="0031507A" w:rsidRDefault="002F27EB" w:rsidP="0031507A">
            <w:pPr>
              <w:jc w:val="right"/>
              <w:rPr>
                <w:bCs/>
                <w:sz w:val="28"/>
                <w:szCs w:val="28"/>
              </w:rPr>
            </w:pPr>
            <w:r>
              <w:rPr>
                <w:bCs/>
                <w:sz w:val="28"/>
                <w:szCs w:val="28"/>
              </w:rPr>
              <w:t>29</w:t>
            </w:r>
          </w:p>
        </w:tc>
      </w:tr>
    </w:tbl>
    <w:p w:rsidR="00A30BF1" w:rsidRPr="0031507A" w:rsidRDefault="00A30BF1" w:rsidP="00A30BF1">
      <w:pPr>
        <w:rPr>
          <w:b/>
          <w:bCs/>
        </w:rPr>
      </w:pPr>
    </w:p>
    <w:p w:rsidR="00A30BF1" w:rsidRPr="0031507A" w:rsidRDefault="00A30BF1" w:rsidP="00A30BF1">
      <w:pPr>
        <w:rPr>
          <w:b/>
          <w:bCs/>
        </w:rPr>
      </w:pPr>
    </w:p>
    <w:p w:rsidR="000D4923" w:rsidRPr="0031507A" w:rsidRDefault="00A30BF1" w:rsidP="000D4923">
      <w:pPr>
        <w:rPr>
          <w:bCs/>
          <w:sz w:val="28"/>
          <w:szCs w:val="28"/>
        </w:rPr>
      </w:pPr>
      <w:r w:rsidRPr="0031507A">
        <w:rPr>
          <w:bCs/>
          <w:sz w:val="28"/>
          <w:szCs w:val="28"/>
        </w:rPr>
        <w:t xml:space="preserve">Appendix I </w:t>
      </w:r>
      <w:r w:rsidR="000D4923" w:rsidRPr="0031507A">
        <w:rPr>
          <w:bCs/>
          <w:sz w:val="28"/>
          <w:szCs w:val="28"/>
        </w:rPr>
        <w:t xml:space="preserve">Residents Views on Future Affordable Housing </w:t>
      </w:r>
    </w:p>
    <w:p w:rsidR="00A30BF1" w:rsidRPr="0031507A" w:rsidRDefault="00A30BF1" w:rsidP="00A30BF1">
      <w:pPr>
        <w:rPr>
          <w:bCs/>
          <w:sz w:val="28"/>
          <w:szCs w:val="28"/>
        </w:rPr>
      </w:pPr>
    </w:p>
    <w:p w:rsidR="00A30BF1" w:rsidRPr="0031507A" w:rsidRDefault="00A30BF1" w:rsidP="00A30BF1">
      <w:pPr>
        <w:rPr>
          <w:bCs/>
          <w:sz w:val="28"/>
          <w:szCs w:val="28"/>
        </w:rPr>
      </w:pPr>
      <w:r w:rsidRPr="0031507A">
        <w:rPr>
          <w:bCs/>
          <w:sz w:val="28"/>
          <w:szCs w:val="28"/>
        </w:rPr>
        <w:t xml:space="preserve">Appendix II </w:t>
      </w:r>
      <w:r w:rsidR="00674E4C" w:rsidRPr="00674E4C">
        <w:rPr>
          <w:noProof/>
          <w:lang w:eastAsia="en-GB"/>
        </w:rPr>
        <w:pict>
          <v:rect id="Rectangle 4" o:spid="_x0000_s1031" style="position:absolute;margin-left:6in;margin-top:100.35pt;width:45pt;height: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7xeQIAAPs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" stroked="f"/>
        </w:pict>
      </w:r>
      <w:r w:rsidR="00674E4C" w:rsidRPr="00674E4C">
        <w:rPr>
          <w:noProof/>
          <w:lang w:eastAsia="en-GB"/>
        </w:rPr>
        <w:pict>
          <v:shape id="Text Box 3" o:spid="_x0000_s1029" type="#_x0000_t202" style="position:absolute;margin-left:423pt;margin-top:127.4pt;width:45pt;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9CggIAABY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" stroked="f">
            <v:textbox>
              <w:txbxContent>
                <w:p w:rsidR="009D5140" w:rsidRDefault="009D5140" w:rsidP="00A30BF1"/>
              </w:txbxContent>
            </v:textbox>
          </v:shape>
        </w:pict>
      </w:r>
      <w:r w:rsidR="00674E4C" w:rsidRPr="00674E4C">
        <w:rPr>
          <w:noProof/>
          <w:lang w:eastAsia="en-GB"/>
        </w:rPr>
        <w:pict>
          <v:shape id="Text Box 2" o:spid="_x0000_s1030" type="#_x0000_t202" style="position:absolute;margin-left:423pt;margin-top:156.35pt;width:45pt;height:1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yLgg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" stroked="f">
            <v:textbox>
              <w:txbxContent>
                <w:p w:rsidR="009D5140" w:rsidRDefault="009D5140" w:rsidP="00A30BF1"/>
              </w:txbxContent>
            </v:textbox>
          </v:shape>
        </w:pict>
      </w:r>
      <w:r w:rsidRPr="0031507A">
        <w:rPr>
          <w:bCs/>
          <w:sz w:val="28"/>
          <w:szCs w:val="28"/>
        </w:rPr>
        <w:t xml:space="preserve">Questionnaire results (summarised) </w:t>
      </w:r>
    </w:p>
    <w:p w:rsidR="000D4923" w:rsidRPr="0031507A" w:rsidRDefault="000D4923" w:rsidP="00A30BF1">
      <w:pPr>
        <w:rPr>
          <w:bCs/>
          <w:sz w:val="28"/>
          <w:szCs w:val="28"/>
        </w:rPr>
      </w:pPr>
    </w:p>
    <w:p w:rsidR="000D4923" w:rsidRPr="0031507A" w:rsidRDefault="000D4923" w:rsidP="000D4923">
      <w:pPr>
        <w:rPr>
          <w:bCs/>
          <w:sz w:val="28"/>
          <w:szCs w:val="28"/>
        </w:rPr>
      </w:pPr>
      <w:r w:rsidRPr="0031507A">
        <w:rPr>
          <w:bCs/>
          <w:sz w:val="28"/>
          <w:szCs w:val="28"/>
        </w:rPr>
        <w:t xml:space="preserve">Appendix III Copy of Survey Questionnaire </w:t>
      </w:r>
    </w:p>
    <w:p w:rsidR="000D4923" w:rsidRPr="0031507A" w:rsidRDefault="000D4923" w:rsidP="00A30BF1">
      <w:pPr>
        <w:rPr>
          <w:bCs/>
          <w:sz w:val="28"/>
          <w:szCs w:val="28"/>
        </w:rPr>
      </w:pPr>
    </w:p>
    <w:p w:rsidR="000D4923" w:rsidRPr="0031507A" w:rsidRDefault="000D4923" w:rsidP="00A30BF1">
      <w:pPr>
        <w:rPr>
          <w:bCs/>
          <w:sz w:val="28"/>
          <w:szCs w:val="28"/>
        </w:rPr>
        <w:sectPr w:rsidR="000D4923" w:rsidRPr="0031507A" w:rsidSect="00310194">
          <w:headerReference w:type="default" r:id="rId8"/>
          <w:footerReference w:type="even" r:id="rId9"/>
          <w:pgSz w:w="12240" w:h="15840" w:code="1"/>
          <w:pgMar w:top="907" w:right="1077" w:bottom="851" w:left="964" w:header="720" w:footer="720" w:gutter="0"/>
          <w:pgNumType w:start="1"/>
          <w:cols w:space="720"/>
          <w:docGrid w:linePitch="360"/>
        </w:sectPr>
      </w:pPr>
    </w:p>
    <w:p w:rsidR="00437714" w:rsidRPr="0031507A" w:rsidRDefault="00A30BF1" w:rsidP="00A30BF1">
      <w:pPr>
        <w:rPr>
          <w:rFonts w:ascii="Arial" w:hAnsi="Arial" w:cs="Arial"/>
          <w:b/>
          <w:sz w:val="32"/>
          <w:szCs w:val="32"/>
        </w:rPr>
      </w:pPr>
      <w:r w:rsidRPr="0031507A">
        <w:rPr>
          <w:rFonts w:ascii="Arial" w:hAnsi="Arial" w:cs="Arial"/>
          <w:b/>
          <w:sz w:val="32"/>
          <w:szCs w:val="32"/>
        </w:rPr>
        <w:lastRenderedPageBreak/>
        <w:t>EXECUTIVE SUMMARY:</w:t>
      </w:r>
    </w:p>
    <w:p w:rsidR="00437714" w:rsidRPr="0031507A" w:rsidRDefault="00437714" w:rsidP="00A30BF1">
      <w:pPr>
        <w:rPr>
          <w:rFonts w:ascii="Arial" w:hAnsi="Arial" w:cs="Arial"/>
          <w:b/>
        </w:rPr>
      </w:pPr>
    </w:p>
    <w:p w:rsidR="0043503F" w:rsidRDefault="008E71BD" w:rsidP="0043503F">
      <w:pPr>
        <w:jc w:val="center"/>
        <w:rPr>
          <w:rFonts w:ascii="Arial" w:hAnsi="Arial" w:cs="Arial"/>
          <w:b/>
          <w:sz w:val="32"/>
          <w:szCs w:val="32"/>
        </w:rPr>
      </w:pPr>
      <w:r>
        <w:rPr>
          <w:rFonts w:ascii="Arial" w:hAnsi="Arial" w:cs="Arial"/>
          <w:b/>
          <w:sz w:val="32"/>
          <w:szCs w:val="32"/>
        </w:rPr>
        <w:t>TWYFORD</w:t>
      </w:r>
      <w:r w:rsidR="00A30BF1" w:rsidRPr="0031507A">
        <w:rPr>
          <w:rFonts w:ascii="Arial" w:hAnsi="Arial" w:cs="Arial"/>
          <w:b/>
          <w:sz w:val="32"/>
          <w:szCs w:val="32"/>
        </w:rPr>
        <w:t xml:space="preserve"> </w:t>
      </w:r>
      <w:r w:rsidR="0043503F">
        <w:rPr>
          <w:rFonts w:ascii="Arial" w:hAnsi="Arial" w:cs="Arial"/>
          <w:b/>
          <w:sz w:val="32"/>
          <w:szCs w:val="32"/>
        </w:rPr>
        <w:t>PARISH</w:t>
      </w:r>
    </w:p>
    <w:p w:rsidR="00A30BF1" w:rsidRPr="0031507A" w:rsidRDefault="00A30BF1" w:rsidP="0043503F">
      <w:pPr>
        <w:jc w:val="center"/>
        <w:rPr>
          <w:rFonts w:ascii="Arial" w:hAnsi="Arial" w:cs="Arial"/>
          <w:sz w:val="32"/>
          <w:szCs w:val="32"/>
        </w:rPr>
      </w:pPr>
      <w:r w:rsidRPr="0031507A">
        <w:rPr>
          <w:rFonts w:ascii="Arial" w:hAnsi="Arial" w:cs="Arial"/>
          <w:b/>
          <w:sz w:val="32"/>
          <w:szCs w:val="32"/>
        </w:rPr>
        <w:t>HOUSING NEEDS SURVEY</w:t>
      </w:r>
      <w:r w:rsidR="0043503F">
        <w:rPr>
          <w:rFonts w:ascii="Arial" w:hAnsi="Arial" w:cs="Arial"/>
          <w:b/>
          <w:sz w:val="32"/>
          <w:szCs w:val="32"/>
        </w:rPr>
        <w:t xml:space="preserve"> REPORT</w:t>
      </w:r>
    </w:p>
    <w:p w:rsidR="00A30BF1" w:rsidRPr="00FA2B6D" w:rsidRDefault="00A30BF1" w:rsidP="0043503F">
      <w:pPr>
        <w:jc w:val="center"/>
        <w:rPr>
          <w:rFonts w:ascii="Arial" w:hAnsi="Arial" w:cs="Arial"/>
          <w:color w:val="FF0000"/>
          <w:sz w:val="16"/>
          <w:szCs w:val="16"/>
        </w:rPr>
      </w:pPr>
    </w:p>
    <w:p w:rsidR="00437714" w:rsidRPr="00FA2B6D" w:rsidRDefault="00437714" w:rsidP="00A30BF1">
      <w:pPr>
        <w:rPr>
          <w:rFonts w:ascii="Arial" w:hAnsi="Arial" w:cs="Arial"/>
          <w:color w:val="FF0000"/>
          <w:sz w:val="16"/>
          <w:szCs w:val="16"/>
        </w:rPr>
      </w:pPr>
    </w:p>
    <w:p w:rsidR="00437714" w:rsidRPr="0043503F" w:rsidRDefault="00A30BF1" w:rsidP="00A30BF1">
      <w:pPr>
        <w:rPr>
          <w:rFonts w:ascii="Arial" w:hAnsi="Arial" w:cs="Arial"/>
          <w:b/>
          <w:bCs/>
          <w:sz w:val="28"/>
          <w:szCs w:val="28"/>
          <w:u w:val="single"/>
        </w:rPr>
      </w:pPr>
      <w:r w:rsidRPr="0043503F">
        <w:rPr>
          <w:rFonts w:ascii="Arial" w:hAnsi="Arial" w:cs="Arial"/>
          <w:b/>
          <w:bCs/>
          <w:sz w:val="28"/>
          <w:szCs w:val="28"/>
          <w:u w:val="single"/>
        </w:rPr>
        <w:t xml:space="preserve">Key Features and Main Outcomes  </w:t>
      </w:r>
    </w:p>
    <w:p w:rsidR="00437714" w:rsidRPr="00FA2B6D" w:rsidRDefault="00437714" w:rsidP="00A30BF1">
      <w:pPr>
        <w:rPr>
          <w:rFonts w:ascii="Arial" w:hAnsi="Arial" w:cs="Arial"/>
          <w:b/>
          <w:bCs/>
          <w:color w:val="FF0000"/>
          <w:sz w:val="28"/>
          <w:szCs w:val="28"/>
          <w:u w:val="single"/>
        </w:rPr>
      </w:pPr>
    </w:p>
    <w:p w:rsidR="00437714" w:rsidRPr="0043503F" w:rsidRDefault="008E71BD" w:rsidP="0082578B">
      <w:pPr>
        <w:pStyle w:val="ListParagraph"/>
        <w:numPr>
          <w:ilvl w:val="0"/>
          <w:numId w:val="4"/>
        </w:numPr>
        <w:rPr>
          <w:rFonts w:ascii="Arial" w:hAnsi="Arial" w:cs="Arial"/>
          <w:bCs/>
          <w:sz w:val="28"/>
          <w:szCs w:val="28"/>
        </w:rPr>
      </w:pPr>
      <w:r>
        <w:rPr>
          <w:rFonts w:ascii="Arial" w:hAnsi="Arial" w:cs="Arial"/>
          <w:bCs/>
        </w:rPr>
        <w:t>Twyford</w:t>
      </w:r>
      <w:r w:rsidR="00437714" w:rsidRPr="0043503F">
        <w:rPr>
          <w:rFonts w:ascii="Arial" w:hAnsi="Arial" w:cs="Arial"/>
          <w:bCs/>
        </w:rPr>
        <w:t xml:space="preserve"> housing need survey was conducted in </w:t>
      </w:r>
      <w:r>
        <w:rPr>
          <w:rFonts w:ascii="Arial" w:hAnsi="Arial" w:cs="Arial"/>
          <w:bCs/>
        </w:rPr>
        <w:t xml:space="preserve">April </w:t>
      </w:r>
      <w:r w:rsidR="00437714" w:rsidRPr="0043503F">
        <w:rPr>
          <w:rFonts w:ascii="Arial" w:hAnsi="Arial" w:cs="Arial"/>
          <w:bCs/>
        </w:rPr>
        <w:t>201</w:t>
      </w:r>
      <w:r>
        <w:rPr>
          <w:rFonts w:ascii="Arial" w:hAnsi="Arial" w:cs="Arial"/>
          <w:bCs/>
        </w:rPr>
        <w:t>5</w:t>
      </w:r>
      <w:r w:rsidR="00437714" w:rsidRPr="0043503F">
        <w:rPr>
          <w:rFonts w:ascii="Arial" w:hAnsi="Arial" w:cs="Arial"/>
          <w:bCs/>
        </w:rPr>
        <w:t xml:space="preserve">. </w:t>
      </w:r>
      <w:r>
        <w:rPr>
          <w:rFonts w:ascii="Arial" w:hAnsi="Arial" w:cs="Arial"/>
          <w:bCs/>
        </w:rPr>
        <w:t>732</w:t>
      </w:r>
      <w:r w:rsidR="00437714" w:rsidRPr="0043503F">
        <w:rPr>
          <w:rFonts w:ascii="Arial" w:hAnsi="Arial" w:cs="Arial"/>
          <w:bCs/>
        </w:rPr>
        <w:t xml:space="preserve"> surveys were sent out to all households in </w:t>
      </w:r>
      <w:r w:rsidR="00F3565C">
        <w:rPr>
          <w:rFonts w:ascii="Arial" w:hAnsi="Arial" w:cs="Arial"/>
          <w:bCs/>
        </w:rPr>
        <w:t>the</w:t>
      </w:r>
      <w:r w:rsidR="00437714" w:rsidRPr="0043503F">
        <w:rPr>
          <w:rFonts w:ascii="Arial" w:hAnsi="Arial" w:cs="Arial"/>
          <w:bCs/>
        </w:rPr>
        <w:t xml:space="preserve"> </w:t>
      </w:r>
      <w:r w:rsidR="00F3565C">
        <w:rPr>
          <w:rFonts w:ascii="Arial" w:hAnsi="Arial" w:cs="Arial"/>
          <w:bCs/>
        </w:rPr>
        <w:t>p</w:t>
      </w:r>
      <w:r w:rsidR="00437714" w:rsidRPr="0043503F">
        <w:rPr>
          <w:rFonts w:ascii="Arial" w:hAnsi="Arial" w:cs="Arial"/>
          <w:bCs/>
        </w:rPr>
        <w:t>arish</w:t>
      </w:r>
      <w:r>
        <w:rPr>
          <w:rFonts w:ascii="Arial" w:hAnsi="Arial" w:cs="Arial"/>
          <w:bCs/>
        </w:rPr>
        <w:t xml:space="preserve"> a</w:t>
      </w:r>
      <w:r w:rsidR="003A5A6F">
        <w:rPr>
          <w:rFonts w:ascii="Arial" w:hAnsi="Arial" w:cs="Arial"/>
          <w:bCs/>
        </w:rPr>
        <w:t xml:space="preserve">s well as those on Winchester City Council’s Hampshire Home Choice housing </w:t>
      </w:r>
      <w:r w:rsidR="00935D27">
        <w:rPr>
          <w:rFonts w:ascii="Arial" w:hAnsi="Arial" w:cs="Arial"/>
          <w:bCs/>
        </w:rPr>
        <w:t>register stating</w:t>
      </w:r>
      <w:r w:rsidR="003A5A6F">
        <w:rPr>
          <w:rFonts w:ascii="Arial" w:hAnsi="Arial" w:cs="Arial"/>
          <w:bCs/>
        </w:rPr>
        <w:t xml:space="preserve"> a connection to Twyford Parish.</w:t>
      </w:r>
    </w:p>
    <w:p w:rsidR="00437714" w:rsidRPr="0043503F" w:rsidRDefault="00437714" w:rsidP="00437714">
      <w:pPr>
        <w:rPr>
          <w:rFonts w:ascii="Arial" w:hAnsi="Arial" w:cs="Arial"/>
          <w:bCs/>
          <w:sz w:val="28"/>
          <w:szCs w:val="28"/>
        </w:rPr>
      </w:pPr>
    </w:p>
    <w:p w:rsidR="00437714" w:rsidRPr="0043503F" w:rsidRDefault="00437714" w:rsidP="0082578B">
      <w:pPr>
        <w:pStyle w:val="ListParagraph"/>
        <w:numPr>
          <w:ilvl w:val="0"/>
          <w:numId w:val="4"/>
        </w:numPr>
        <w:rPr>
          <w:rFonts w:ascii="Arial" w:hAnsi="Arial" w:cs="Arial"/>
          <w:b/>
          <w:bCs/>
          <w:sz w:val="22"/>
          <w:szCs w:val="22"/>
        </w:rPr>
      </w:pPr>
      <w:r w:rsidRPr="0043503F">
        <w:rPr>
          <w:rFonts w:ascii="Arial" w:hAnsi="Arial" w:cs="Arial"/>
          <w:bCs/>
        </w:rPr>
        <w:t>Out of the</w:t>
      </w:r>
      <w:r w:rsidR="008E71BD">
        <w:rPr>
          <w:rFonts w:ascii="Arial" w:hAnsi="Arial" w:cs="Arial"/>
          <w:bCs/>
        </w:rPr>
        <w:t xml:space="preserve"> 732</w:t>
      </w:r>
      <w:r w:rsidRPr="0043503F">
        <w:rPr>
          <w:rFonts w:ascii="Arial" w:hAnsi="Arial" w:cs="Arial"/>
          <w:bCs/>
        </w:rPr>
        <w:t xml:space="preserve"> surveys distributed, </w:t>
      </w:r>
      <w:r w:rsidR="00F3565C">
        <w:rPr>
          <w:rFonts w:ascii="Arial" w:hAnsi="Arial" w:cs="Arial"/>
          <w:bCs/>
        </w:rPr>
        <w:t>2</w:t>
      </w:r>
      <w:r w:rsidR="008E71BD">
        <w:rPr>
          <w:rFonts w:ascii="Arial" w:hAnsi="Arial" w:cs="Arial"/>
          <w:bCs/>
        </w:rPr>
        <w:t>32</w:t>
      </w:r>
      <w:r w:rsidRPr="0043503F">
        <w:rPr>
          <w:rFonts w:ascii="Arial" w:hAnsi="Arial" w:cs="Arial"/>
          <w:bCs/>
        </w:rPr>
        <w:t xml:space="preserve"> were returned, a </w:t>
      </w:r>
      <w:r w:rsidR="008E71BD">
        <w:rPr>
          <w:rFonts w:ascii="Arial" w:hAnsi="Arial" w:cs="Arial"/>
          <w:bCs/>
        </w:rPr>
        <w:t>3</w:t>
      </w:r>
      <w:r w:rsidR="00F3565C">
        <w:rPr>
          <w:rFonts w:ascii="Arial" w:hAnsi="Arial" w:cs="Arial"/>
          <w:bCs/>
        </w:rPr>
        <w:t>2</w:t>
      </w:r>
      <w:r w:rsidRPr="0043503F">
        <w:rPr>
          <w:rFonts w:ascii="Arial" w:hAnsi="Arial" w:cs="Arial"/>
          <w:bCs/>
        </w:rPr>
        <w:t>% response rate.</w:t>
      </w:r>
      <w:r w:rsidR="00F3565C">
        <w:rPr>
          <w:rFonts w:ascii="Arial" w:hAnsi="Arial" w:cs="Arial"/>
          <w:bCs/>
        </w:rPr>
        <w:t xml:space="preserve"> This is a good response rate.</w:t>
      </w:r>
    </w:p>
    <w:p w:rsidR="00437714" w:rsidRPr="00FA2B6D" w:rsidRDefault="00437714" w:rsidP="00437714">
      <w:pPr>
        <w:pStyle w:val="ListParagraph"/>
        <w:rPr>
          <w:rFonts w:ascii="Arial" w:hAnsi="Arial" w:cs="Arial"/>
          <w:b/>
          <w:bCs/>
          <w:color w:val="FF0000"/>
          <w:sz w:val="22"/>
          <w:szCs w:val="22"/>
        </w:rPr>
      </w:pPr>
    </w:p>
    <w:p w:rsidR="00437714" w:rsidRPr="00F3565C" w:rsidRDefault="00437714" w:rsidP="00437714">
      <w:pPr>
        <w:rPr>
          <w:rFonts w:ascii="Arial" w:hAnsi="Arial" w:cs="Arial"/>
          <w:b/>
          <w:bCs/>
          <w:sz w:val="28"/>
          <w:szCs w:val="28"/>
        </w:rPr>
      </w:pPr>
      <w:r w:rsidRPr="00F3565C">
        <w:rPr>
          <w:rFonts w:ascii="Arial" w:hAnsi="Arial" w:cs="Arial"/>
          <w:b/>
          <w:bCs/>
          <w:sz w:val="28"/>
          <w:szCs w:val="28"/>
        </w:rPr>
        <w:t>Support</w:t>
      </w:r>
      <w:r w:rsidR="00A30BF1" w:rsidRPr="00F3565C">
        <w:rPr>
          <w:rFonts w:ascii="Arial" w:hAnsi="Arial" w:cs="Arial"/>
          <w:b/>
          <w:bCs/>
          <w:sz w:val="28"/>
          <w:szCs w:val="28"/>
        </w:rPr>
        <w:t xml:space="preserve"> </w:t>
      </w:r>
      <w:r w:rsidRPr="00F3565C">
        <w:rPr>
          <w:rFonts w:ascii="Arial" w:hAnsi="Arial" w:cs="Arial"/>
          <w:b/>
          <w:bCs/>
          <w:sz w:val="28"/>
          <w:szCs w:val="28"/>
        </w:rPr>
        <w:t>for an affordable housing scheme</w:t>
      </w:r>
    </w:p>
    <w:p w:rsidR="00437714" w:rsidRPr="00F3565C" w:rsidRDefault="00437714" w:rsidP="00437714">
      <w:pPr>
        <w:rPr>
          <w:rFonts w:ascii="Arial" w:hAnsi="Arial" w:cs="Arial"/>
          <w:b/>
          <w:bCs/>
          <w:sz w:val="28"/>
          <w:szCs w:val="28"/>
        </w:rPr>
      </w:pPr>
    </w:p>
    <w:p w:rsidR="00437714" w:rsidRPr="00F3565C" w:rsidRDefault="008E71BD" w:rsidP="0082578B">
      <w:pPr>
        <w:pStyle w:val="ListParagraph"/>
        <w:numPr>
          <w:ilvl w:val="0"/>
          <w:numId w:val="4"/>
        </w:numPr>
        <w:rPr>
          <w:rFonts w:ascii="Arial" w:hAnsi="Arial" w:cs="Arial"/>
          <w:bCs/>
        </w:rPr>
      </w:pPr>
      <w:r>
        <w:rPr>
          <w:rFonts w:ascii="Arial" w:hAnsi="Arial" w:cs="Arial"/>
          <w:bCs/>
        </w:rPr>
        <w:t>89</w:t>
      </w:r>
      <w:r w:rsidR="00437714" w:rsidRPr="00F3565C">
        <w:rPr>
          <w:rFonts w:ascii="Arial" w:hAnsi="Arial" w:cs="Arial"/>
          <w:bCs/>
        </w:rPr>
        <w:t xml:space="preserve">% of survey respondents </w:t>
      </w:r>
      <w:r w:rsidR="003A5A6F">
        <w:rPr>
          <w:rFonts w:ascii="Arial" w:hAnsi="Arial" w:cs="Arial"/>
          <w:bCs/>
        </w:rPr>
        <w:t>overall `</w:t>
      </w:r>
      <w:r w:rsidR="00437714" w:rsidRPr="00F3565C">
        <w:rPr>
          <w:rFonts w:ascii="Arial" w:hAnsi="Arial" w:cs="Arial"/>
          <w:bCs/>
        </w:rPr>
        <w:t xml:space="preserve">would support a small affordable housing scheme for local people in </w:t>
      </w:r>
      <w:r w:rsidR="00F3565C">
        <w:rPr>
          <w:rFonts w:ascii="Arial" w:hAnsi="Arial" w:cs="Arial"/>
          <w:bCs/>
        </w:rPr>
        <w:t>the parish</w:t>
      </w:r>
      <w:r w:rsidR="005036E8">
        <w:rPr>
          <w:rFonts w:ascii="Arial" w:hAnsi="Arial" w:cs="Arial"/>
          <w:bCs/>
        </w:rPr>
        <w:t>, should one be needed</w:t>
      </w:r>
      <w:r w:rsidR="00F3565C">
        <w:rPr>
          <w:rFonts w:ascii="Arial" w:hAnsi="Arial" w:cs="Arial"/>
          <w:bCs/>
        </w:rPr>
        <w:t>.</w:t>
      </w:r>
      <w:r w:rsidR="00437714" w:rsidRPr="00F3565C">
        <w:rPr>
          <w:rFonts w:ascii="Arial" w:hAnsi="Arial" w:cs="Arial"/>
          <w:bCs/>
        </w:rPr>
        <w:t xml:space="preserve"> </w:t>
      </w:r>
      <w:r>
        <w:rPr>
          <w:rFonts w:ascii="Arial" w:hAnsi="Arial" w:cs="Arial"/>
          <w:bCs/>
        </w:rPr>
        <w:t>11</w:t>
      </w:r>
      <w:r w:rsidR="00437714" w:rsidRPr="00F3565C">
        <w:rPr>
          <w:rFonts w:ascii="Arial" w:hAnsi="Arial" w:cs="Arial"/>
          <w:bCs/>
        </w:rPr>
        <w:t>% would not support a scheme.</w:t>
      </w:r>
    </w:p>
    <w:p w:rsidR="00A427A6" w:rsidRPr="00F3565C" w:rsidRDefault="00A427A6" w:rsidP="00A427A6">
      <w:pPr>
        <w:rPr>
          <w:rFonts w:ascii="Arial" w:hAnsi="Arial" w:cs="Arial"/>
          <w:bCs/>
        </w:rPr>
      </w:pPr>
    </w:p>
    <w:p w:rsidR="00A427A6" w:rsidRDefault="00A427A6" w:rsidP="00A427A6">
      <w:pPr>
        <w:rPr>
          <w:rFonts w:ascii="Arial" w:hAnsi="Arial" w:cs="Arial"/>
          <w:b/>
          <w:bCs/>
          <w:sz w:val="28"/>
          <w:szCs w:val="28"/>
        </w:rPr>
      </w:pPr>
      <w:r w:rsidRPr="00F3565C">
        <w:rPr>
          <w:rFonts w:ascii="Arial" w:hAnsi="Arial" w:cs="Arial"/>
          <w:b/>
          <w:bCs/>
          <w:sz w:val="28"/>
          <w:szCs w:val="28"/>
        </w:rPr>
        <w:t>Local Housing Need Survey Results</w:t>
      </w:r>
    </w:p>
    <w:p w:rsidR="00AE2557" w:rsidRPr="00F3565C" w:rsidRDefault="00AE2557" w:rsidP="00A427A6">
      <w:pPr>
        <w:rPr>
          <w:rFonts w:ascii="Arial" w:hAnsi="Arial" w:cs="Arial"/>
          <w:b/>
          <w:bCs/>
          <w:sz w:val="28"/>
          <w:szCs w:val="28"/>
        </w:rPr>
      </w:pPr>
    </w:p>
    <w:p w:rsidR="00EE486C" w:rsidRDefault="00F3565C" w:rsidP="0082578B">
      <w:pPr>
        <w:pStyle w:val="ListParagraph"/>
        <w:numPr>
          <w:ilvl w:val="0"/>
          <w:numId w:val="4"/>
        </w:numPr>
        <w:rPr>
          <w:rFonts w:ascii="Arial" w:hAnsi="Arial" w:cs="Arial"/>
          <w:bCs/>
        </w:rPr>
      </w:pPr>
      <w:r w:rsidRPr="00EE486C">
        <w:rPr>
          <w:rFonts w:ascii="Arial" w:hAnsi="Arial" w:cs="Arial"/>
          <w:bCs/>
        </w:rPr>
        <w:t xml:space="preserve">The overall findings of the survey </w:t>
      </w:r>
      <w:r w:rsidR="00490F77" w:rsidRPr="00EE486C">
        <w:rPr>
          <w:rFonts w:ascii="Arial" w:hAnsi="Arial" w:cs="Arial"/>
          <w:bCs/>
        </w:rPr>
        <w:t xml:space="preserve">showed that whilst </w:t>
      </w:r>
      <w:r w:rsidR="008E71BD" w:rsidRPr="00EE486C">
        <w:rPr>
          <w:rFonts w:ascii="Arial" w:hAnsi="Arial" w:cs="Arial"/>
          <w:bCs/>
        </w:rPr>
        <w:t>3</w:t>
      </w:r>
      <w:r w:rsidR="00315366" w:rsidRPr="00EE486C">
        <w:rPr>
          <w:rFonts w:ascii="Arial" w:hAnsi="Arial" w:cs="Arial"/>
          <w:bCs/>
        </w:rPr>
        <w:t>5</w:t>
      </w:r>
      <w:r w:rsidR="00490F77" w:rsidRPr="00EE486C">
        <w:rPr>
          <w:rFonts w:ascii="Arial" w:hAnsi="Arial" w:cs="Arial"/>
          <w:bCs/>
        </w:rPr>
        <w:t xml:space="preserve"> households completed Part 2 </w:t>
      </w:r>
      <w:r w:rsidR="00165C6F" w:rsidRPr="00EE486C">
        <w:rPr>
          <w:rFonts w:ascii="Arial" w:hAnsi="Arial" w:cs="Arial"/>
          <w:bCs/>
        </w:rPr>
        <w:t>stating a need for housing locally.</w:t>
      </w:r>
      <w:r w:rsidR="00EE486C" w:rsidRPr="00EE486C">
        <w:rPr>
          <w:rFonts w:ascii="Arial" w:hAnsi="Arial" w:cs="Arial"/>
          <w:bCs/>
        </w:rPr>
        <w:t xml:space="preserve"> A number of respondents </w:t>
      </w:r>
      <w:r w:rsidR="00104180">
        <w:rPr>
          <w:rFonts w:ascii="Arial" w:hAnsi="Arial" w:cs="Arial"/>
          <w:bCs/>
        </w:rPr>
        <w:t>were interested in more than one tenure option as a way to solve their need for local housing.</w:t>
      </w:r>
      <w:r w:rsidR="00EE486C" w:rsidRPr="00EE486C">
        <w:rPr>
          <w:rFonts w:ascii="Arial" w:hAnsi="Arial" w:cs="Arial"/>
          <w:bCs/>
        </w:rPr>
        <w:t xml:space="preserve"> </w:t>
      </w:r>
    </w:p>
    <w:p w:rsidR="00EE486C" w:rsidRPr="00EE486C" w:rsidRDefault="00EE486C" w:rsidP="00EE486C">
      <w:pPr>
        <w:ind w:left="360"/>
        <w:rPr>
          <w:rFonts w:ascii="Arial" w:hAnsi="Arial" w:cs="Arial"/>
          <w:bCs/>
        </w:rPr>
      </w:pPr>
    </w:p>
    <w:p w:rsidR="00C2422C" w:rsidRDefault="00EE486C" w:rsidP="0082578B">
      <w:pPr>
        <w:pStyle w:val="ListParagraph"/>
        <w:numPr>
          <w:ilvl w:val="0"/>
          <w:numId w:val="4"/>
        </w:numPr>
        <w:rPr>
          <w:rFonts w:ascii="Arial" w:hAnsi="Arial" w:cs="Arial"/>
          <w:bCs/>
        </w:rPr>
      </w:pPr>
      <w:r w:rsidRPr="00EE486C">
        <w:rPr>
          <w:rFonts w:ascii="Arial" w:hAnsi="Arial" w:cs="Arial"/>
          <w:bCs/>
        </w:rPr>
        <w:t>The most favoured option was renting from a housing association. 22 households chose this option.13 households were interested in shared ownership</w:t>
      </w:r>
      <w:r>
        <w:rPr>
          <w:rFonts w:ascii="Arial" w:hAnsi="Arial" w:cs="Arial"/>
          <w:bCs/>
        </w:rPr>
        <w:t>. 10 were interested in buying in the open market and 5 were interested in private renting.</w:t>
      </w:r>
    </w:p>
    <w:p w:rsidR="00900635" w:rsidRPr="00900635" w:rsidRDefault="00900635" w:rsidP="00900635">
      <w:pPr>
        <w:pStyle w:val="ListParagraph"/>
        <w:rPr>
          <w:rFonts w:ascii="Arial" w:hAnsi="Arial" w:cs="Arial"/>
          <w:bCs/>
        </w:rPr>
      </w:pPr>
    </w:p>
    <w:p w:rsidR="00900635" w:rsidRDefault="00900635" w:rsidP="0082578B">
      <w:pPr>
        <w:pStyle w:val="ListParagraph"/>
        <w:numPr>
          <w:ilvl w:val="0"/>
          <w:numId w:val="4"/>
        </w:numPr>
        <w:rPr>
          <w:rFonts w:ascii="Arial" w:hAnsi="Arial" w:cs="Arial"/>
          <w:bCs/>
        </w:rPr>
      </w:pPr>
      <w:r w:rsidRPr="00A4585E">
        <w:rPr>
          <w:rFonts w:ascii="Arial" w:hAnsi="Arial" w:cs="Arial"/>
          <w:bCs/>
        </w:rPr>
        <w:t>1</w:t>
      </w:r>
      <w:r>
        <w:rPr>
          <w:rFonts w:ascii="Arial" w:hAnsi="Arial" w:cs="Arial"/>
          <w:bCs/>
        </w:rPr>
        <w:t>6</w:t>
      </w:r>
      <w:r w:rsidRPr="00A4585E">
        <w:rPr>
          <w:rFonts w:ascii="Arial" w:hAnsi="Arial" w:cs="Arial"/>
          <w:bCs/>
        </w:rPr>
        <w:t xml:space="preserve"> households </w:t>
      </w:r>
      <w:r>
        <w:rPr>
          <w:rFonts w:ascii="Arial" w:hAnsi="Arial" w:cs="Arial"/>
          <w:bCs/>
        </w:rPr>
        <w:t xml:space="preserve">who responded to the survey confirmed they are already registered for affordable housing on the </w:t>
      </w:r>
      <w:r w:rsidRPr="00A4585E">
        <w:rPr>
          <w:rFonts w:ascii="Arial" w:hAnsi="Arial" w:cs="Arial"/>
          <w:bCs/>
        </w:rPr>
        <w:t>Hampshire Home</w:t>
      </w:r>
      <w:r>
        <w:rPr>
          <w:rFonts w:ascii="Arial" w:hAnsi="Arial" w:cs="Arial"/>
          <w:bCs/>
        </w:rPr>
        <w:t xml:space="preserve"> C</w:t>
      </w:r>
      <w:r w:rsidRPr="00A4585E">
        <w:rPr>
          <w:rFonts w:ascii="Arial" w:hAnsi="Arial" w:cs="Arial"/>
          <w:bCs/>
        </w:rPr>
        <w:t xml:space="preserve">hoice </w:t>
      </w:r>
      <w:r>
        <w:rPr>
          <w:rFonts w:ascii="Arial" w:hAnsi="Arial" w:cs="Arial"/>
          <w:bCs/>
        </w:rPr>
        <w:t>housing register.</w:t>
      </w:r>
      <w:r w:rsidRPr="00A4585E">
        <w:rPr>
          <w:rFonts w:ascii="Arial" w:hAnsi="Arial" w:cs="Arial"/>
          <w:bCs/>
        </w:rPr>
        <w:t xml:space="preserve"> </w:t>
      </w:r>
    </w:p>
    <w:p w:rsidR="00900635" w:rsidRPr="00900635" w:rsidRDefault="00900635" w:rsidP="00900635">
      <w:pPr>
        <w:pStyle w:val="ListParagraph"/>
        <w:rPr>
          <w:rFonts w:ascii="Arial" w:hAnsi="Arial" w:cs="Arial"/>
          <w:bCs/>
        </w:rPr>
      </w:pPr>
    </w:p>
    <w:p w:rsidR="00900635" w:rsidRPr="00A4585E" w:rsidRDefault="00900635" w:rsidP="0082578B">
      <w:pPr>
        <w:pStyle w:val="ListParagraph"/>
        <w:numPr>
          <w:ilvl w:val="0"/>
          <w:numId w:val="4"/>
        </w:numPr>
        <w:rPr>
          <w:rFonts w:ascii="Arial" w:hAnsi="Arial" w:cs="Arial"/>
          <w:bCs/>
        </w:rPr>
      </w:pPr>
      <w:r>
        <w:rPr>
          <w:rFonts w:ascii="Arial" w:hAnsi="Arial" w:cs="Arial"/>
          <w:bCs/>
        </w:rPr>
        <w:t>2 households are registered with</w:t>
      </w:r>
      <w:r w:rsidRPr="00A4585E">
        <w:rPr>
          <w:rFonts w:ascii="Arial" w:hAnsi="Arial" w:cs="Arial"/>
          <w:bCs/>
        </w:rPr>
        <w:t xml:space="preserve"> ‘Help to Buy South’ </w:t>
      </w:r>
      <w:r>
        <w:rPr>
          <w:rFonts w:ascii="Arial" w:hAnsi="Arial" w:cs="Arial"/>
          <w:bCs/>
        </w:rPr>
        <w:t xml:space="preserve">for </w:t>
      </w:r>
      <w:r w:rsidRPr="00A4585E">
        <w:rPr>
          <w:rFonts w:ascii="Arial" w:hAnsi="Arial" w:cs="Arial"/>
          <w:bCs/>
        </w:rPr>
        <w:t xml:space="preserve">shared ownership </w:t>
      </w:r>
      <w:r>
        <w:rPr>
          <w:rFonts w:ascii="Arial" w:hAnsi="Arial" w:cs="Arial"/>
          <w:bCs/>
        </w:rPr>
        <w:t>housing.</w:t>
      </w:r>
      <w:r w:rsidRPr="00A4585E">
        <w:rPr>
          <w:rFonts w:ascii="Arial" w:hAnsi="Arial" w:cs="Arial"/>
          <w:bCs/>
        </w:rPr>
        <w:t xml:space="preserve"> </w:t>
      </w:r>
    </w:p>
    <w:p w:rsidR="00EE486C" w:rsidRPr="00EE486C" w:rsidRDefault="00EE486C" w:rsidP="00EE486C">
      <w:pPr>
        <w:pStyle w:val="ListParagraph"/>
        <w:rPr>
          <w:rFonts w:ascii="Arial" w:hAnsi="Arial" w:cs="Arial"/>
          <w:bCs/>
        </w:rPr>
      </w:pPr>
    </w:p>
    <w:p w:rsidR="00C2422C" w:rsidRDefault="00E8314F" w:rsidP="0082578B">
      <w:pPr>
        <w:pStyle w:val="ListParagraph"/>
        <w:numPr>
          <w:ilvl w:val="0"/>
          <w:numId w:val="4"/>
        </w:numPr>
        <w:rPr>
          <w:rFonts w:ascii="Arial" w:hAnsi="Arial" w:cs="Arial"/>
          <w:bCs/>
        </w:rPr>
      </w:pPr>
      <w:r w:rsidRPr="00E8314F">
        <w:rPr>
          <w:rFonts w:ascii="Arial" w:hAnsi="Arial" w:cs="Arial"/>
          <w:bCs/>
        </w:rPr>
        <w:t xml:space="preserve"> More than 50% of those giving income details earn</w:t>
      </w:r>
      <w:r w:rsidR="00292919">
        <w:rPr>
          <w:rFonts w:ascii="Arial" w:hAnsi="Arial" w:cs="Arial"/>
          <w:bCs/>
        </w:rPr>
        <w:t>ed</w:t>
      </w:r>
      <w:r w:rsidRPr="00E8314F">
        <w:rPr>
          <w:rFonts w:ascii="Arial" w:hAnsi="Arial" w:cs="Arial"/>
          <w:bCs/>
        </w:rPr>
        <w:t xml:space="preserve"> below the national average. </w:t>
      </w:r>
      <w:r w:rsidR="00C53590" w:rsidRPr="00E8314F">
        <w:rPr>
          <w:rFonts w:ascii="Arial" w:hAnsi="Arial" w:cs="Arial"/>
          <w:bCs/>
        </w:rPr>
        <w:t>Only 2 respondents provided income details to suggest they earn</w:t>
      </w:r>
      <w:r w:rsidR="00292919">
        <w:rPr>
          <w:rFonts w:ascii="Arial" w:hAnsi="Arial" w:cs="Arial"/>
          <w:bCs/>
        </w:rPr>
        <w:t>ed</w:t>
      </w:r>
      <w:r w:rsidR="00C53590" w:rsidRPr="00E8314F">
        <w:rPr>
          <w:rFonts w:ascii="Arial" w:hAnsi="Arial" w:cs="Arial"/>
          <w:bCs/>
        </w:rPr>
        <w:t xml:space="preserve"> a sufficient income to be able to </w:t>
      </w:r>
      <w:r w:rsidR="00900635">
        <w:rPr>
          <w:rFonts w:ascii="Arial" w:hAnsi="Arial" w:cs="Arial"/>
          <w:bCs/>
        </w:rPr>
        <w:t xml:space="preserve">afford to </w:t>
      </w:r>
      <w:r w:rsidR="00C53590" w:rsidRPr="00E8314F">
        <w:rPr>
          <w:rFonts w:ascii="Arial" w:hAnsi="Arial" w:cs="Arial"/>
          <w:bCs/>
        </w:rPr>
        <w:t>buy a home in the parish.</w:t>
      </w:r>
      <w:r w:rsidRPr="00E8314F">
        <w:rPr>
          <w:rFonts w:ascii="Arial" w:hAnsi="Arial" w:cs="Arial"/>
          <w:bCs/>
        </w:rPr>
        <w:t xml:space="preserve"> For those on lower incomes the opportunities to stay in the parish will be limited by the </w:t>
      </w:r>
      <w:r w:rsidR="00292919">
        <w:rPr>
          <w:rFonts w:ascii="Arial" w:hAnsi="Arial" w:cs="Arial"/>
          <w:bCs/>
        </w:rPr>
        <w:t xml:space="preserve">availability of </w:t>
      </w:r>
      <w:r w:rsidRPr="00E8314F">
        <w:rPr>
          <w:rFonts w:ascii="Arial" w:hAnsi="Arial" w:cs="Arial"/>
          <w:bCs/>
        </w:rPr>
        <w:t>types of tenures they can afford.</w:t>
      </w:r>
      <w:r w:rsidR="00C53590" w:rsidRPr="00E8314F">
        <w:rPr>
          <w:rFonts w:ascii="Arial" w:hAnsi="Arial" w:cs="Arial"/>
          <w:bCs/>
        </w:rPr>
        <w:t xml:space="preserve"> </w:t>
      </w:r>
    </w:p>
    <w:p w:rsidR="00E8314F" w:rsidRPr="00E8314F" w:rsidRDefault="00E8314F" w:rsidP="00E8314F">
      <w:pPr>
        <w:pStyle w:val="ListParagraph"/>
        <w:rPr>
          <w:rFonts w:ascii="Arial" w:hAnsi="Arial" w:cs="Arial"/>
          <w:bCs/>
        </w:rPr>
      </w:pPr>
    </w:p>
    <w:p w:rsidR="00AE2557" w:rsidRDefault="009918C0" w:rsidP="0082578B">
      <w:pPr>
        <w:pStyle w:val="ListParagraph"/>
        <w:numPr>
          <w:ilvl w:val="0"/>
          <w:numId w:val="4"/>
        </w:numPr>
        <w:rPr>
          <w:rFonts w:ascii="Arial" w:hAnsi="Arial" w:cs="Arial"/>
          <w:bCs/>
        </w:rPr>
      </w:pPr>
      <w:r>
        <w:rPr>
          <w:rFonts w:ascii="Arial" w:hAnsi="Arial" w:cs="Arial"/>
          <w:bCs/>
        </w:rPr>
        <w:t xml:space="preserve">The majority of households </w:t>
      </w:r>
      <w:r w:rsidR="00C2422C">
        <w:rPr>
          <w:rFonts w:ascii="Arial" w:hAnsi="Arial" w:cs="Arial"/>
          <w:bCs/>
        </w:rPr>
        <w:t>stated a</w:t>
      </w:r>
      <w:r>
        <w:rPr>
          <w:rFonts w:ascii="Arial" w:hAnsi="Arial" w:cs="Arial"/>
          <w:bCs/>
        </w:rPr>
        <w:t xml:space="preserve"> local connection to the parish of more than </w:t>
      </w:r>
      <w:r w:rsidR="00E8314F">
        <w:rPr>
          <w:rFonts w:ascii="Arial" w:hAnsi="Arial" w:cs="Arial"/>
          <w:bCs/>
        </w:rPr>
        <w:t>2</w:t>
      </w:r>
      <w:r>
        <w:rPr>
          <w:rFonts w:ascii="Arial" w:hAnsi="Arial" w:cs="Arial"/>
          <w:bCs/>
        </w:rPr>
        <w:t>0 years.</w:t>
      </w:r>
    </w:p>
    <w:p w:rsidR="00A4585E" w:rsidRPr="00A4585E" w:rsidRDefault="00A4585E" w:rsidP="00A4585E">
      <w:pPr>
        <w:pStyle w:val="ListParagraph"/>
        <w:rPr>
          <w:rFonts w:ascii="Arial" w:hAnsi="Arial" w:cs="Arial"/>
          <w:bCs/>
        </w:rPr>
      </w:pPr>
    </w:p>
    <w:p w:rsidR="00A4585E" w:rsidRPr="00A4585E" w:rsidRDefault="00A4585E" w:rsidP="0082578B">
      <w:pPr>
        <w:pStyle w:val="ListParagraph"/>
        <w:numPr>
          <w:ilvl w:val="0"/>
          <w:numId w:val="4"/>
        </w:numPr>
        <w:rPr>
          <w:rFonts w:cs="Tahoma"/>
          <w:b/>
          <w:bCs/>
          <w:sz w:val="22"/>
          <w:szCs w:val="22"/>
        </w:rPr>
      </w:pPr>
      <w:r w:rsidRPr="00A4585E">
        <w:rPr>
          <w:rFonts w:ascii="Arial" w:hAnsi="Arial" w:cs="Arial"/>
          <w:bCs/>
        </w:rPr>
        <w:t xml:space="preserve">The main reasons given for needing a new home in the parish included wanting to start a first home, to be closer to family living in the parish, the inability to afford the high cost of mortgage and rent levels locally. </w:t>
      </w:r>
    </w:p>
    <w:p w:rsidR="006A04C2" w:rsidRDefault="006A04C2" w:rsidP="006A04C2">
      <w:pPr>
        <w:pStyle w:val="ListParagraph"/>
        <w:rPr>
          <w:rFonts w:cs="Tahoma"/>
          <w:b/>
          <w:bCs/>
          <w:sz w:val="22"/>
          <w:szCs w:val="22"/>
        </w:rPr>
      </w:pPr>
    </w:p>
    <w:p w:rsidR="00310194" w:rsidRDefault="00310194" w:rsidP="006A04C2">
      <w:pPr>
        <w:pStyle w:val="ListParagraph"/>
        <w:rPr>
          <w:rFonts w:cs="Tahoma"/>
          <w:b/>
          <w:bCs/>
          <w:sz w:val="22"/>
          <w:szCs w:val="22"/>
        </w:rPr>
      </w:pPr>
    </w:p>
    <w:p w:rsidR="00B74787" w:rsidRPr="00B74787" w:rsidRDefault="00B74787" w:rsidP="00B74787">
      <w:pPr>
        <w:pStyle w:val="ListParagraph"/>
        <w:rPr>
          <w:rFonts w:ascii="Arial" w:hAnsi="Arial" w:cs="Arial"/>
          <w:bCs/>
        </w:rPr>
      </w:pPr>
    </w:p>
    <w:p w:rsidR="005E40A5" w:rsidRPr="005E40A5" w:rsidRDefault="005E40A5" w:rsidP="005E40A5">
      <w:pPr>
        <w:ind w:left="360"/>
        <w:rPr>
          <w:rFonts w:ascii="Arial" w:hAnsi="Arial" w:cs="Arial"/>
          <w:bCs/>
        </w:rPr>
      </w:pPr>
    </w:p>
    <w:p w:rsidR="00FD1F9E" w:rsidRDefault="00AE2557" w:rsidP="00FD1F9E">
      <w:pPr>
        <w:rPr>
          <w:rFonts w:ascii="Arial" w:hAnsi="Arial" w:cs="Arial"/>
          <w:b/>
          <w:bCs/>
          <w:sz w:val="28"/>
          <w:szCs w:val="28"/>
        </w:rPr>
      </w:pPr>
      <w:r>
        <w:rPr>
          <w:rFonts w:ascii="Arial" w:hAnsi="Arial" w:cs="Arial"/>
          <w:b/>
          <w:bCs/>
          <w:sz w:val="28"/>
          <w:szCs w:val="28"/>
        </w:rPr>
        <w:t xml:space="preserve">Future </w:t>
      </w:r>
      <w:r w:rsidR="009911A7">
        <w:rPr>
          <w:rFonts w:ascii="Arial" w:hAnsi="Arial" w:cs="Arial"/>
          <w:b/>
          <w:bCs/>
          <w:sz w:val="28"/>
          <w:szCs w:val="28"/>
        </w:rPr>
        <w:t xml:space="preserve">housing </w:t>
      </w:r>
      <w:r>
        <w:rPr>
          <w:rFonts w:ascii="Arial" w:hAnsi="Arial" w:cs="Arial"/>
          <w:b/>
          <w:bCs/>
          <w:sz w:val="28"/>
          <w:szCs w:val="28"/>
        </w:rPr>
        <w:t>requirements for the parish.</w:t>
      </w:r>
    </w:p>
    <w:p w:rsidR="00AE2557" w:rsidRDefault="00AE2557" w:rsidP="00FD1F9E">
      <w:pPr>
        <w:rPr>
          <w:rFonts w:ascii="Arial" w:hAnsi="Arial" w:cs="Arial"/>
          <w:b/>
          <w:bCs/>
          <w:sz w:val="28"/>
          <w:szCs w:val="28"/>
        </w:rPr>
      </w:pPr>
    </w:p>
    <w:p w:rsidR="000F6AFD" w:rsidRDefault="00AE2557" w:rsidP="0082578B">
      <w:pPr>
        <w:pStyle w:val="ListParagraph"/>
        <w:numPr>
          <w:ilvl w:val="0"/>
          <w:numId w:val="2"/>
        </w:numPr>
        <w:rPr>
          <w:rFonts w:ascii="Arial" w:hAnsi="Arial" w:cs="Arial"/>
          <w:bCs/>
        </w:rPr>
      </w:pPr>
      <w:r>
        <w:rPr>
          <w:rFonts w:ascii="Arial" w:hAnsi="Arial" w:cs="Arial"/>
          <w:bCs/>
        </w:rPr>
        <w:t xml:space="preserve">Survey respondents identified </w:t>
      </w:r>
      <w:r w:rsidR="00292919">
        <w:rPr>
          <w:rFonts w:ascii="Arial" w:hAnsi="Arial" w:cs="Arial"/>
          <w:bCs/>
        </w:rPr>
        <w:t xml:space="preserve">a need for </w:t>
      </w:r>
      <w:r>
        <w:rPr>
          <w:rFonts w:ascii="Arial" w:hAnsi="Arial" w:cs="Arial"/>
          <w:bCs/>
        </w:rPr>
        <w:t>affordable housing for local people</w:t>
      </w:r>
      <w:r w:rsidR="0095460D">
        <w:rPr>
          <w:rFonts w:ascii="Arial" w:hAnsi="Arial" w:cs="Arial"/>
          <w:bCs/>
        </w:rPr>
        <w:t xml:space="preserve"> to rent or part buy (shared ownership)</w:t>
      </w:r>
      <w:r>
        <w:rPr>
          <w:rFonts w:ascii="Arial" w:hAnsi="Arial" w:cs="Arial"/>
          <w:bCs/>
        </w:rPr>
        <w:t>,</w:t>
      </w:r>
      <w:r w:rsidR="0095460D" w:rsidRPr="0095460D">
        <w:rPr>
          <w:rFonts w:ascii="Arial" w:hAnsi="Arial" w:cs="Arial"/>
          <w:bCs/>
        </w:rPr>
        <w:t xml:space="preserve"> </w:t>
      </w:r>
      <w:r w:rsidR="0095460D">
        <w:rPr>
          <w:rFonts w:ascii="Arial" w:hAnsi="Arial" w:cs="Arial"/>
          <w:bCs/>
        </w:rPr>
        <w:t>homes for first time buyers, housing for families and</w:t>
      </w:r>
      <w:r>
        <w:rPr>
          <w:rFonts w:ascii="Arial" w:hAnsi="Arial" w:cs="Arial"/>
          <w:bCs/>
        </w:rPr>
        <w:t xml:space="preserve"> housing for older people to downsize </w:t>
      </w:r>
      <w:r w:rsidR="003304A7">
        <w:rPr>
          <w:rFonts w:ascii="Arial" w:hAnsi="Arial" w:cs="Arial"/>
          <w:bCs/>
        </w:rPr>
        <w:t>as</w:t>
      </w:r>
      <w:r>
        <w:rPr>
          <w:rFonts w:ascii="Arial" w:hAnsi="Arial" w:cs="Arial"/>
          <w:bCs/>
        </w:rPr>
        <w:t xml:space="preserve"> priority </w:t>
      </w:r>
      <w:r w:rsidR="00E460FC">
        <w:rPr>
          <w:rFonts w:ascii="Arial" w:hAnsi="Arial" w:cs="Arial"/>
          <w:bCs/>
        </w:rPr>
        <w:t xml:space="preserve">housing </w:t>
      </w:r>
      <w:r w:rsidR="003304A7">
        <w:rPr>
          <w:rFonts w:ascii="Arial" w:hAnsi="Arial" w:cs="Arial"/>
          <w:bCs/>
        </w:rPr>
        <w:t>for</w:t>
      </w:r>
      <w:r>
        <w:rPr>
          <w:rFonts w:ascii="Arial" w:hAnsi="Arial" w:cs="Arial"/>
          <w:bCs/>
        </w:rPr>
        <w:t xml:space="preserve"> the parish</w:t>
      </w:r>
      <w:r w:rsidR="003304A7">
        <w:rPr>
          <w:rFonts w:ascii="Arial" w:hAnsi="Arial" w:cs="Arial"/>
          <w:bCs/>
        </w:rPr>
        <w:t>.</w:t>
      </w:r>
    </w:p>
    <w:p w:rsidR="007F52ED" w:rsidRDefault="007F52ED" w:rsidP="007F52ED">
      <w:pPr>
        <w:rPr>
          <w:rFonts w:ascii="Arial" w:hAnsi="Arial" w:cs="Arial"/>
          <w:bCs/>
        </w:rPr>
      </w:pPr>
    </w:p>
    <w:p w:rsidR="007F52ED" w:rsidRDefault="007F52ED" w:rsidP="0082578B">
      <w:pPr>
        <w:pStyle w:val="ListParagraph"/>
        <w:numPr>
          <w:ilvl w:val="0"/>
          <w:numId w:val="2"/>
        </w:numPr>
        <w:rPr>
          <w:rFonts w:ascii="Arial" w:hAnsi="Arial" w:cs="Arial"/>
          <w:bCs/>
        </w:rPr>
      </w:pPr>
      <w:r>
        <w:rPr>
          <w:rFonts w:ascii="Arial" w:hAnsi="Arial" w:cs="Arial"/>
          <w:bCs/>
        </w:rPr>
        <w:t xml:space="preserve">More than 80% of survey respondents currently own their own home and </w:t>
      </w:r>
      <w:r w:rsidR="0095460D">
        <w:rPr>
          <w:rFonts w:ascii="Arial" w:hAnsi="Arial" w:cs="Arial"/>
          <w:bCs/>
        </w:rPr>
        <w:t>76%</w:t>
      </w:r>
      <w:r>
        <w:rPr>
          <w:rFonts w:ascii="Arial" w:hAnsi="Arial" w:cs="Arial"/>
          <w:bCs/>
        </w:rPr>
        <w:t xml:space="preserve"> </w:t>
      </w:r>
      <w:r w:rsidR="003304A7">
        <w:rPr>
          <w:rFonts w:ascii="Arial" w:hAnsi="Arial" w:cs="Arial"/>
          <w:bCs/>
        </w:rPr>
        <w:t xml:space="preserve">live in </w:t>
      </w:r>
      <w:r>
        <w:rPr>
          <w:rFonts w:ascii="Arial" w:hAnsi="Arial" w:cs="Arial"/>
          <w:bCs/>
        </w:rPr>
        <w:t xml:space="preserve">3 and 4 bedroom houses </w:t>
      </w:r>
      <w:r w:rsidR="003304A7">
        <w:rPr>
          <w:rFonts w:ascii="Arial" w:hAnsi="Arial" w:cs="Arial"/>
          <w:bCs/>
        </w:rPr>
        <w:t>or</w:t>
      </w:r>
      <w:r>
        <w:rPr>
          <w:rFonts w:ascii="Arial" w:hAnsi="Arial" w:cs="Arial"/>
          <w:bCs/>
        </w:rPr>
        <w:t xml:space="preserve"> bungalows, with much fewer 1 and 2 bedroom homes available in the parish. With the demographic trend moving towards smaller households, this lack of 1 and 2 bedroom homes will make it difficult for many groups, such as single people and couples, first time buyers and those on low income to enter the local housing market. </w:t>
      </w:r>
    </w:p>
    <w:p w:rsidR="002F63EF" w:rsidRPr="002F63EF" w:rsidRDefault="002F63EF" w:rsidP="002F63EF">
      <w:pPr>
        <w:pStyle w:val="ListParagraph"/>
        <w:rPr>
          <w:rFonts w:ascii="Arial" w:hAnsi="Arial" w:cs="Arial"/>
          <w:bCs/>
        </w:rPr>
      </w:pPr>
    </w:p>
    <w:p w:rsidR="002F63EF" w:rsidRDefault="000C4BE2" w:rsidP="002F63EF">
      <w:pPr>
        <w:rPr>
          <w:rFonts w:ascii="Arial" w:hAnsi="Arial" w:cs="Arial"/>
          <w:b/>
          <w:bCs/>
          <w:sz w:val="28"/>
          <w:szCs w:val="28"/>
        </w:rPr>
      </w:pPr>
      <w:r w:rsidRPr="000C4BE2">
        <w:rPr>
          <w:rFonts w:ascii="Arial" w:hAnsi="Arial" w:cs="Arial"/>
          <w:b/>
          <w:bCs/>
          <w:sz w:val="28"/>
          <w:szCs w:val="28"/>
        </w:rPr>
        <w:t>Adequacy of existing home</w:t>
      </w:r>
    </w:p>
    <w:p w:rsidR="00EF6EB9" w:rsidRDefault="00EF6EB9" w:rsidP="002F63EF">
      <w:pPr>
        <w:rPr>
          <w:rFonts w:ascii="Arial" w:hAnsi="Arial" w:cs="Arial"/>
          <w:b/>
          <w:bCs/>
          <w:sz w:val="28"/>
          <w:szCs w:val="28"/>
        </w:rPr>
      </w:pPr>
    </w:p>
    <w:p w:rsidR="00EF6EB9" w:rsidRPr="00EF6EB9" w:rsidRDefault="00EF6EB9" w:rsidP="0082578B">
      <w:pPr>
        <w:pStyle w:val="ListParagraph"/>
        <w:numPr>
          <w:ilvl w:val="0"/>
          <w:numId w:val="2"/>
        </w:numPr>
        <w:rPr>
          <w:rFonts w:ascii="Arial" w:hAnsi="Arial" w:cs="Arial"/>
          <w:bCs/>
        </w:rPr>
      </w:pPr>
      <w:r w:rsidRPr="00EF6EB9">
        <w:rPr>
          <w:rFonts w:ascii="Arial" w:hAnsi="Arial" w:cs="Arial"/>
          <w:bCs/>
        </w:rPr>
        <w:t xml:space="preserve">41 survey respondents stated their current homes were not adequate for their future needs. Most wanted larger or small homes or required repair or improvement to their current home to make it fit to remain. Respondents also mentioned difficulty in affording rent or mortgage repayments and insecurity of current accommodation as reasons why </w:t>
      </w:r>
      <w:r w:rsidR="00B10B10">
        <w:rPr>
          <w:rFonts w:ascii="Arial" w:hAnsi="Arial" w:cs="Arial"/>
          <w:bCs/>
        </w:rPr>
        <w:t xml:space="preserve">their </w:t>
      </w:r>
      <w:r w:rsidRPr="00EF6EB9">
        <w:rPr>
          <w:rFonts w:ascii="Arial" w:hAnsi="Arial" w:cs="Arial"/>
          <w:bCs/>
        </w:rPr>
        <w:t>home</w:t>
      </w:r>
      <w:r w:rsidR="00B10B10">
        <w:rPr>
          <w:rFonts w:ascii="Arial" w:hAnsi="Arial" w:cs="Arial"/>
          <w:bCs/>
        </w:rPr>
        <w:t xml:space="preserve"> was</w:t>
      </w:r>
      <w:r w:rsidRPr="00EF6EB9">
        <w:rPr>
          <w:rFonts w:ascii="Arial" w:hAnsi="Arial" w:cs="Arial"/>
          <w:bCs/>
        </w:rPr>
        <w:t xml:space="preserve"> inadequate for </w:t>
      </w:r>
      <w:r w:rsidR="00B10B10">
        <w:rPr>
          <w:rFonts w:ascii="Arial" w:hAnsi="Arial" w:cs="Arial"/>
          <w:bCs/>
        </w:rPr>
        <w:t xml:space="preserve">their </w:t>
      </w:r>
      <w:r w:rsidRPr="00EF6EB9">
        <w:rPr>
          <w:rFonts w:ascii="Arial" w:hAnsi="Arial" w:cs="Arial"/>
          <w:bCs/>
        </w:rPr>
        <w:t>needs.</w:t>
      </w:r>
    </w:p>
    <w:p w:rsidR="00EF6EB9" w:rsidRPr="00EF6EB9" w:rsidRDefault="00EF6EB9" w:rsidP="00EF6EB9">
      <w:pPr>
        <w:pStyle w:val="BodyTextIndent"/>
        <w:rPr>
          <w:rFonts w:ascii="Arial" w:hAnsi="Arial" w:cs="Arial"/>
          <w:bCs/>
        </w:rPr>
      </w:pPr>
    </w:p>
    <w:p w:rsidR="00EF6EB9" w:rsidRPr="00CF496D" w:rsidRDefault="00C34424" w:rsidP="0082578B">
      <w:pPr>
        <w:pStyle w:val="ListParagraph"/>
        <w:numPr>
          <w:ilvl w:val="0"/>
          <w:numId w:val="2"/>
        </w:numPr>
        <w:rPr>
          <w:rFonts w:ascii="Arial" w:hAnsi="Arial" w:cs="Arial"/>
          <w:bCs/>
        </w:rPr>
      </w:pPr>
      <w:r>
        <w:rPr>
          <w:rFonts w:ascii="Arial" w:hAnsi="Arial" w:cs="Arial"/>
          <w:bCs/>
        </w:rPr>
        <w:t>For existing homeowners considering a move, b</w:t>
      </w:r>
      <w:r w:rsidR="00EF6EB9">
        <w:rPr>
          <w:rFonts w:ascii="Arial" w:hAnsi="Arial" w:cs="Arial"/>
          <w:bCs/>
        </w:rPr>
        <w:t>uying on the open market was the preferred tenure</w:t>
      </w:r>
      <w:r>
        <w:rPr>
          <w:rFonts w:ascii="Arial" w:hAnsi="Arial" w:cs="Arial"/>
          <w:bCs/>
        </w:rPr>
        <w:t>.</w:t>
      </w:r>
    </w:p>
    <w:p w:rsidR="00EF6EB9" w:rsidRDefault="00EF6EB9" w:rsidP="002F63EF">
      <w:pPr>
        <w:rPr>
          <w:rFonts w:ascii="Arial" w:hAnsi="Arial" w:cs="Arial"/>
          <w:b/>
          <w:bCs/>
          <w:sz w:val="28"/>
          <w:szCs w:val="28"/>
        </w:rPr>
      </w:pPr>
    </w:p>
    <w:p w:rsidR="00B74574" w:rsidRPr="00FA2B6D" w:rsidRDefault="00B74574" w:rsidP="00B74574">
      <w:pPr>
        <w:pStyle w:val="ListParagraph"/>
        <w:rPr>
          <w:rFonts w:ascii="Arial" w:hAnsi="Arial" w:cs="Arial"/>
          <w:bCs/>
          <w:color w:val="FF0000"/>
        </w:rPr>
      </w:pPr>
    </w:p>
    <w:p w:rsidR="00B74574" w:rsidRPr="00741B02" w:rsidRDefault="00B74574" w:rsidP="00B74574">
      <w:pPr>
        <w:rPr>
          <w:rFonts w:ascii="Arial" w:hAnsi="Arial" w:cs="Arial"/>
          <w:b/>
          <w:bCs/>
          <w:sz w:val="28"/>
          <w:szCs w:val="28"/>
        </w:rPr>
      </w:pPr>
      <w:r w:rsidRPr="00741B02">
        <w:rPr>
          <w:rFonts w:ascii="Arial" w:hAnsi="Arial" w:cs="Arial"/>
          <w:b/>
          <w:bCs/>
          <w:sz w:val="28"/>
          <w:szCs w:val="28"/>
        </w:rPr>
        <w:t>The survey recommendations</w:t>
      </w:r>
    </w:p>
    <w:p w:rsidR="00EE3600" w:rsidRPr="00207AD9" w:rsidRDefault="00A30BF1" w:rsidP="00EE3600">
      <w:pPr>
        <w:rPr>
          <w:rFonts w:ascii="Arial" w:hAnsi="Arial" w:cs="Arial"/>
          <w:b/>
          <w:bCs/>
          <w:color w:val="FF0000"/>
        </w:rPr>
      </w:pPr>
      <w:r w:rsidRPr="00FA2B6D">
        <w:rPr>
          <w:rFonts w:cs="Tahoma"/>
          <w:b/>
          <w:bCs/>
          <w:color w:val="FF0000"/>
        </w:rPr>
        <w:t xml:space="preserve">  </w:t>
      </w:r>
    </w:p>
    <w:p w:rsidR="00EE3600" w:rsidRPr="00CD1F46" w:rsidRDefault="00EE3600" w:rsidP="0082578B">
      <w:pPr>
        <w:pStyle w:val="ListParagraph"/>
        <w:numPr>
          <w:ilvl w:val="0"/>
          <w:numId w:val="6"/>
        </w:numPr>
        <w:rPr>
          <w:rFonts w:ascii="Arial" w:hAnsi="Arial" w:cs="Arial"/>
          <w:bCs/>
        </w:rPr>
      </w:pPr>
      <w:r w:rsidRPr="00CD1F46">
        <w:rPr>
          <w:rFonts w:ascii="Arial" w:hAnsi="Arial" w:cs="Arial"/>
          <w:bCs/>
        </w:rPr>
        <w:t xml:space="preserve">The survey has identified the need for a mix of new homes both market and affordable to meet the needs of local residents of the parish. This is evidenced in the results of the survey and by those with a local connection currently registered for affordable rented and shared ownership housing on the Hampshire Home Choice Housing Register and the Help to Buy Register. </w:t>
      </w:r>
    </w:p>
    <w:p w:rsidR="00EE3600" w:rsidRPr="00207AD9" w:rsidRDefault="00EE3600" w:rsidP="00EE3600">
      <w:pPr>
        <w:rPr>
          <w:rFonts w:ascii="Arial" w:hAnsi="Arial" w:cs="Arial"/>
          <w:bCs/>
          <w:color w:val="FF0000"/>
        </w:rPr>
      </w:pPr>
    </w:p>
    <w:p w:rsidR="00EE3600" w:rsidRPr="00CD1F46" w:rsidRDefault="00EE3600" w:rsidP="0082578B">
      <w:pPr>
        <w:pStyle w:val="ListParagraph"/>
        <w:numPr>
          <w:ilvl w:val="0"/>
          <w:numId w:val="6"/>
        </w:numPr>
        <w:rPr>
          <w:rFonts w:ascii="Arial" w:hAnsi="Arial" w:cs="Arial"/>
          <w:bCs/>
        </w:rPr>
      </w:pPr>
      <w:r w:rsidRPr="00CD1F46">
        <w:rPr>
          <w:rFonts w:ascii="Arial" w:hAnsi="Arial" w:cs="Arial"/>
          <w:bCs/>
        </w:rPr>
        <w:t xml:space="preserve">Further investigation with Winchester City Council and South Down’s National Park Authority is recommended to confirm whether this identified need </w:t>
      </w:r>
      <w:r w:rsidR="007C2EBB">
        <w:rPr>
          <w:rFonts w:ascii="Arial" w:hAnsi="Arial" w:cs="Arial"/>
          <w:bCs/>
        </w:rPr>
        <w:t>equates to</w:t>
      </w:r>
      <w:r w:rsidRPr="00CD1F46">
        <w:rPr>
          <w:rFonts w:ascii="Arial" w:hAnsi="Arial" w:cs="Arial"/>
          <w:bCs/>
        </w:rPr>
        <w:t xml:space="preserve"> the</w:t>
      </w:r>
      <w:r w:rsidR="007C2EBB">
        <w:rPr>
          <w:rFonts w:ascii="Arial" w:hAnsi="Arial" w:cs="Arial"/>
          <w:bCs/>
        </w:rPr>
        <w:t xml:space="preserve"> target of</w:t>
      </w:r>
      <w:r w:rsidRPr="00CD1F46">
        <w:rPr>
          <w:rFonts w:ascii="Arial" w:hAnsi="Arial" w:cs="Arial"/>
          <w:bCs/>
        </w:rPr>
        <w:t xml:space="preserve"> new homes proposed for the parish in the South Down’s National Park Draft Local Plan.</w:t>
      </w:r>
    </w:p>
    <w:p w:rsidR="00EE3600" w:rsidRPr="00E57A0F" w:rsidRDefault="00EE3600" w:rsidP="00EE3600">
      <w:pPr>
        <w:pStyle w:val="ListParagraph"/>
        <w:rPr>
          <w:rFonts w:ascii="Arial" w:hAnsi="Arial" w:cs="Arial"/>
          <w:bCs/>
        </w:rPr>
      </w:pPr>
    </w:p>
    <w:p w:rsidR="006B01BE" w:rsidRDefault="006B01BE" w:rsidP="00A27C6C">
      <w:pPr>
        <w:autoSpaceDE w:val="0"/>
        <w:autoSpaceDN w:val="0"/>
        <w:adjustRightInd w:val="0"/>
        <w:rPr>
          <w:rFonts w:ascii="Arial" w:hAnsi="Arial" w:cs="Arial"/>
          <w:b/>
          <w:sz w:val="28"/>
          <w:szCs w:val="28"/>
        </w:rPr>
      </w:pPr>
    </w:p>
    <w:p w:rsidR="00C56D31" w:rsidRDefault="00C56D31" w:rsidP="00A27C6C">
      <w:pPr>
        <w:autoSpaceDE w:val="0"/>
        <w:autoSpaceDN w:val="0"/>
        <w:adjustRightInd w:val="0"/>
        <w:rPr>
          <w:rFonts w:ascii="Arial" w:hAnsi="Arial" w:cs="Arial"/>
          <w:b/>
          <w:sz w:val="28"/>
          <w:szCs w:val="28"/>
        </w:rPr>
      </w:pPr>
    </w:p>
    <w:p w:rsidR="00C56D31" w:rsidRDefault="00C56D31" w:rsidP="00A27C6C">
      <w:pPr>
        <w:autoSpaceDE w:val="0"/>
        <w:autoSpaceDN w:val="0"/>
        <w:adjustRightInd w:val="0"/>
        <w:rPr>
          <w:rFonts w:ascii="Arial" w:hAnsi="Arial" w:cs="Arial"/>
          <w:b/>
          <w:sz w:val="28"/>
          <w:szCs w:val="28"/>
        </w:rPr>
      </w:pPr>
    </w:p>
    <w:p w:rsidR="00C56D31" w:rsidRDefault="00C56D31" w:rsidP="00A27C6C">
      <w:pPr>
        <w:autoSpaceDE w:val="0"/>
        <w:autoSpaceDN w:val="0"/>
        <w:adjustRightInd w:val="0"/>
        <w:rPr>
          <w:rFonts w:ascii="Arial" w:hAnsi="Arial" w:cs="Arial"/>
          <w:b/>
          <w:sz w:val="28"/>
          <w:szCs w:val="28"/>
        </w:rPr>
      </w:pPr>
    </w:p>
    <w:p w:rsidR="00C56D31" w:rsidRDefault="00C56D31" w:rsidP="00A27C6C">
      <w:pPr>
        <w:autoSpaceDE w:val="0"/>
        <w:autoSpaceDN w:val="0"/>
        <w:adjustRightInd w:val="0"/>
        <w:rPr>
          <w:rFonts w:ascii="Arial" w:hAnsi="Arial" w:cs="Arial"/>
          <w:b/>
          <w:sz w:val="28"/>
          <w:szCs w:val="28"/>
        </w:rPr>
      </w:pPr>
    </w:p>
    <w:p w:rsidR="00C56D31" w:rsidRDefault="00C56D31" w:rsidP="00A27C6C">
      <w:pPr>
        <w:autoSpaceDE w:val="0"/>
        <w:autoSpaceDN w:val="0"/>
        <w:adjustRightInd w:val="0"/>
        <w:rPr>
          <w:rFonts w:ascii="Arial" w:hAnsi="Arial" w:cs="Arial"/>
          <w:b/>
          <w:sz w:val="28"/>
          <w:szCs w:val="28"/>
        </w:rPr>
      </w:pPr>
    </w:p>
    <w:p w:rsidR="00C56D31" w:rsidRDefault="00C56D31" w:rsidP="00A27C6C">
      <w:pPr>
        <w:autoSpaceDE w:val="0"/>
        <w:autoSpaceDN w:val="0"/>
        <w:adjustRightInd w:val="0"/>
        <w:rPr>
          <w:rFonts w:ascii="Arial" w:hAnsi="Arial" w:cs="Arial"/>
          <w:b/>
          <w:sz w:val="28"/>
          <w:szCs w:val="28"/>
        </w:rPr>
      </w:pPr>
    </w:p>
    <w:p w:rsidR="00C56D31" w:rsidRDefault="00C56D31" w:rsidP="00A27C6C">
      <w:pPr>
        <w:autoSpaceDE w:val="0"/>
        <w:autoSpaceDN w:val="0"/>
        <w:adjustRightInd w:val="0"/>
        <w:rPr>
          <w:rFonts w:ascii="Arial" w:hAnsi="Arial" w:cs="Arial"/>
          <w:b/>
          <w:sz w:val="28"/>
          <w:szCs w:val="28"/>
        </w:rPr>
      </w:pPr>
    </w:p>
    <w:p w:rsidR="00310194" w:rsidRDefault="00310194" w:rsidP="00A27C6C">
      <w:pPr>
        <w:autoSpaceDE w:val="0"/>
        <w:autoSpaceDN w:val="0"/>
        <w:adjustRightInd w:val="0"/>
        <w:rPr>
          <w:rFonts w:ascii="Arial" w:hAnsi="Arial" w:cs="Arial"/>
          <w:b/>
          <w:sz w:val="28"/>
          <w:szCs w:val="28"/>
        </w:rPr>
      </w:pPr>
    </w:p>
    <w:p w:rsidR="006B01BE" w:rsidRDefault="006B01BE" w:rsidP="00A27C6C">
      <w:pPr>
        <w:autoSpaceDE w:val="0"/>
        <w:autoSpaceDN w:val="0"/>
        <w:adjustRightInd w:val="0"/>
        <w:rPr>
          <w:rFonts w:ascii="Arial" w:hAnsi="Arial" w:cs="Arial"/>
          <w:b/>
          <w:sz w:val="28"/>
          <w:szCs w:val="28"/>
        </w:rPr>
      </w:pPr>
    </w:p>
    <w:p w:rsidR="00A27C6C" w:rsidRPr="007F0B26" w:rsidRDefault="00DB2D3A" w:rsidP="00A27C6C">
      <w:pPr>
        <w:autoSpaceDE w:val="0"/>
        <w:autoSpaceDN w:val="0"/>
        <w:adjustRightInd w:val="0"/>
        <w:rPr>
          <w:rFonts w:ascii="Arial" w:hAnsi="Arial" w:cs="Arial"/>
          <w:b/>
          <w:sz w:val="28"/>
          <w:szCs w:val="28"/>
        </w:rPr>
      </w:pPr>
      <w:r>
        <w:rPr>
          <w:rFonts w:ascii="Arial" w:hAnsi="Arial" w:cs="Arial"/>
          <w:b/>
          <w:sz w:val="28"/>
          <w:szCs w:val="28"/>
        </w:rPr>
        <w:t>S</w:t>
      </w:r>
      <w:r w:rsidR="00170B80">
        <w:rPr>
          <w:rFonts w:ascii="Arial" w:hAnsi="Arial" w:cs="Arial"/>
          <w:b/>
          <w:sz w:val="28"/>
          <w:szCs w:val="28"/>
        </w:rPr>
        <w:t>ECTION</w:t>
      </w:r>
      <w:r>
        <w:rPr>
          <w:rFonts w:ascii="Arial" w:hAnsi="Arial" w:cs="Arial"/>
          <w:b/>
          <w:sz w:val="28"/>
          <w:szCs w:val="28"/>
        </w:rPr>
        <w:t xml:space="preserve"> O</w:t>
      </w:r>
      <w:r w:rsidR="00170B80">
        <w:rPr>
          <w:rFonts w:ascii="Arial" w:hAnsi="Arial" w:cs="Arial"/>
          <w:b/>
          <w:sz w:val="28"/>
          <w:szCs w:val="28"/>
        </w:rPr>
        <w:t>NE</w:t>
      </w:r>
      <w:r>
        <w:rPr>
          <w:rFonts w:ascii="Arial" w:hAnsi="Arial" w:cs="Arial"/>
          <w:b/>
          <w:sz w:val="28"/>
          <w:szCs w:val="28"/>
        </w:rPr>
        <w:t>:</w:t>
      </w:r>
      <w:r w:rsidR="00170B80">
        <w:rPr>
          <w:rFonts w:ascii="Arial" w:hAnsi="Arial" w:cs="Arial"/>
          <w:b/>
          <w:sz w:val="28"/>
          <w:szCs w:val="28"/>
        </w:rPr>
        <w:t xml:space="preserve"> </w:t>
      </w:r>
      <w:r>
        <w:rPr>
          <w:rFonts w:ascii="Arial" w:hAnsi="Arial" w:cs="Arial"/>
          <w:b/>
          <w:sz w:val="28"/>
          <w:szCs w:val="28"/>
        </w:rPr>
        <w:t xml:space="preserve"> </w:t>
      </w:r>
      <w:r w:rsidR="00A27C6C" w:rsidRPr="007F0B26">
        <w:rPr>
          <w:rFonts w:ascii="Arial" w:hAnsi="Arial" w:cs="Arial"/>
          <w:b/>
          <w:sz w:val="28"/>
          <w:szCs w:val="28"/>
        </w:rPr>
        <w:t>B</w:t>
      </w:r>
      <w:r w:rsidR="00170B80">
        <w:rPr>
          <w:rFonts w:ascii="Arial" w:hAnsi="Arial" w:cs="Arial"/>
          <w:b/>
          <w:sz w:val="28"/>
          <w:szCs w:val="28"/>
        </w:rPr>
        <w:t>ACKGROUND INFORMATION</w:t>
      </w:r>
      <w:r w:rsidR="00A27C6C" w:rsidRPr="007F0B26">
        <w:rPr>
          <w:rFonts w:ascii="Arial" w:hAnsi="Arial" w:cs="Arial"/>
          <w:b/>
          <w:sz w:val="28"/>
          <w:szCs w:val="28"/>
        </w:rPr>
        <w:t xml:space="preserve"> </w:t>
      </w:r>
    </w:p>
    <w:p w:rsidR="00A27C6C" w:rsidRDefault="00A27C6C" w:rsidP="00A27C6C">
      <w:pPr>
        <w:autoSpaceDE w:val="0"/>
        <w:autoSpaceDN w:val="0"/>
        <w:adjustRightInd w:val="0"/>
        <w:rPr>
          <w:rFonts w:ascii="Arial" w:hAnsi="Arial" w:cs="Arial"/>
          <w:b/>
        </w:rPr>
      </w:pPr>
    </w:p>
    <w:p w:rsidR="00A27C6C" w:rsidRPr="00DB2D3A" w:rsidRDefault="00A27C6C" w:rsidP="0082578B">
      <w:pPr>
        <w:pStyle w:val="ListParagraph"/>
        <w:numPr>
          <w:ilvl w:val="0"/>
          <w:numId w:val="7"/>
        </w:numPr>
        <w:autoSpaceDE w:val="0"/>
        <w:autoSpaceDN w:val="0"/>
        <w:adjustRightInd w:val="0"/>
        <w:rPr>
          <w:rFonts w:ascii="Arial" w:hAnsi="Arial" w:cs="Arial"/>
          <w:b/>
        </w:rPr>
      </w:pPr>
      <w:r w:rsidRPr="00DB2D3A">
        <w:rPr>
          <w:rFonts w:ascii="Arial" w:hAnsi="Arial" w:cs="Arial"/>
          <w:b/>
        </w:rPr>
        <w:t xml:space="preserve">Rural affordable housing for local people </w:t>
      </w:r>
    </w:p>
    <w:p w:rsidR="00A27C6C" w:rsidRDefault="00A27C6C" w:rsidP="00A27C6C">
      <w:pPr>
        <w:tabs>
          <w:tab w:val="num" w:pos="720"/>
        </w:tabs>
        <w:rPr>
          <w:rFonts w:ascii="Arial" w:hAnsi="Arial" w:cs="Arial"/>
          <w:sz w:val="22"/>
          <w:szCs w:val="22"/>
        </w:rPr>
      </w:pPr>
    </w:p>
    <w:p w:rsidR="00863563" w:rsidRPr="00863563" w:rsidRDefault="00A27C6C" w:rsidP="0082578B">
      <w:pPr>
        <w:pStyle w:val="ListParagraph"/>
        <w:numPr>
          <w:ilvl w:val="0"/>
          <w:numId w:val="8"/>
        </w:numPr>
        <w:ind w:left="1134" w:hanging="708"/>
        <w:rPr>
          <w:rFonts w:ascii="Arial" w:hAnsi="Arial" w:cs="Arial"/>
          <w:color w:val="000000"/>
        </w:rPr>
      </w:pPr>
      <w:r w:rsidRPr="00863563">
        <w:rPr>
          <w:rFonts w:ascii="Arial" w:hAnsi="Arial" w:cs="Arial"/>
        </w:rPr>
        <w:t>Access to affordable housing is a real concern for many residents living in rural areas; they are often some of the least affordable places to live in the country.</w:t>
      </w:r>
    </w:p>
    <w:p w:rsidR="00863563" w:rsidRPr="00863563" w:rsidRDefault="00863563" w:rsidP="00863563">
      <w:pPr>
        <w:pStyle w:val="ListParagraph"/>
        <w:ind w:left="1134"/>
        <w:rPr>
          <w:rFonts w:ascii="Arial" w:hAnsi="Arial" w:cs="Arial"/>
          <w:color w:val="000000"/>
        </w:rPr>
      </w:pPr>
    </w:p>
    <w:p w:rsidR="00863563" w:rsidRPr="00863563" w:rsidRDefault="00A27C6C" w:rsidP="0082578B">
      <w:pPr>
        <w:pStyle w:val="ListParagraph"/>
        <w:numPr>
          <w:ilvl w:val="0"/>
          <w:numId w:val="8"/>
        </w:numPr>
        <w:ind w:left="1134" w:hanging="708"/>
        <w:rPr>
          <w:rFonts w:ascii="Arial" w:hAnsi="Arial" w:cs="Arial"/>
          <w:color w:val="000000"/>
        </w:rPr>
      </w:pPr>
      <w:r w:rsidRPr="00863563">
        <w:rPr>
          <w:rFonts w:ascii="Arial" w:hAnsi="Arial" w:cs="Arial"/>
        </w:rPr>
        <w:t>House prices in rural areas have nearly doubled in the last ten years, up 82% from £126,016 to £228,742. However, wages have not kept pace, rising 17% slower in rural areas than in urban areas over the last five years</w:t>
      </w:r>
      <w:r w:rsidRPr="00863563">
        <w:rPr>
          <w:rFonts w:ascii="Arial" w:hAnsi="Arial" w:cs="Arial"/>
          <w:i/>
        </w:rPr>
        <w:t xml:space="preserve">.’ </w:t>
      </w:r>
      <w:r w:rsidRPr="00863563">
        <w:rPr>
          <w:rFonts w:ascii="Arial" w:hAnsi="Arial" w:cs="Arial"/>
        </w:rPr>
        <w:t>(Source: National Housing Federation-‘</w:t>
      </w:r>
      <w:r w:rsidRPr="00863563">
        <w:rPr>
          <w:rFonts w:ascii="Arial" w:hAnsi="Arial" w:cs="Arial"/>
          <w:i/>
        </w:rPr>
        <w:t>Thirty-something’s abandon villages as rural housing prices soar’</w:t>
      </w:r>
      <w:r w:rsidR="00E347F0" w:rsidRPr="00863563">
        <w:rPr>
          <w:rFonts w:ascii="Arial" w:hAnsi="Arial" w:cs="Arial"/>
          <w:i/>
        </w:rPr>
        <w:t xml:space="preserve"> </w:t>
      </w:r>
      <w:r w:rsidR="00E347F0" w:rsidRPr="00863563">
        <w:rPr>
          <w:rFonts w:ascii="Arial" w:hAnsi="Arial" w:cs="Arial"/>
        </w:rPr>
        <w:t>(June 2013</w:t>
      </w:r>
      <w:r w:rsidRPr="00863563">
        <w:rPr>
          <w:rFonts w:ascii="Arial" w:hAnsi="Arial" w:cs="Arial"/>
          <w:i/>
        </w:rPr>
        <w:t xml:space="preserve">) </w:t>
      </w:r>
    </w:p>
    <w:p w:rsidR="00863563" w:rsidRPr="00863563" w:rsidRDefault="00863563" w:rsidP="00863563">
      <w:pPr>
        <w:pStyle w:val="ListParagraph"/>
        <w:rPr>
          <w:rFonts w:ascii="Arial" w:hAnsi="Arial" w:cs="Arial"/>
        </w:rPr>
      </w:pPr>
    </w:p>
    <w:p w:rsidR="00A27C6C" w:rsidRPr="00863563" w:rsidRDefault="00A27C6C" w:rsidP="0082578B">
      <w:pPr>
        <w:pStyle w:val="ListParagraph"/>
        <w:numPr>
          <w:ilvl w:val="0"/>
          <w:numId w:val="8"/>
        </w:numPr>
        <w:ind w:left="1134" w:hanging="708"/>
        <w:rPr>
          <w:rFonts w:ascii="Arial" w:hAnsi="Arial" w:cs="Arial"/>
          <w:color w:val="000000"/>
        </w:rPr>
      </w:pPr>
      <w:r w:rsidRPr="00863563">
        <w:rPr>
          <w:rFonts w:ascii="Arial" w:hAnsi="Arial" w:cs="Arial"/>
        </w:rPr>
        <w:t>Rising house prices and few homes for affordable rent often result in some members of the community having to leave their village. The number of affordable rented council properties has reduced considerably since the introduction of the government’s ‘Right to Buy’ scheme</w:t>
      </w:r>
      <w:r w:rsidR="00903836">
        <w:rPr>
          <w:rFonts w:ascii="Arial" w:hAnsi="Arial" w:cs="Arial"/>
        </w:rPr>
        <w:t>, particularly in rural areas</w:t>
      </w:r>
      <w:r w:rsidRPr="00863563">
        <w:rPr>
          <w:rFonts w:ascii="Arial" w:hAnsi="Arial" w:cs="Arial"/>
        </w:rPr>
        <w:t>. This has resulted in demand outstripping supply.</w:t>
      </w:r>
    </w:p>
    <w:p w:rsidR="00A27C6C" w:rsidRPr="005127A4" w:rsidRDefault="00A27C6C" w:rsidP="00A27C6C">
      <w:pPr>
        <w:rPr>
          <w:rFonts w:ascii="Arial" w:hAnsi="Arial" w:cs="Arial"/>
          <w:color w:val="000000"/>
        </w:rPr>
      </w:pPr>
    </w:p>
    <w:p w:rsidR="00A27C6C" w:rsidRPr="00B547C9" w:rsidRDefault="00A27C6C" w:rsidP="0082578B">
      <w:pPr>
        <w:pStyle w:val="ListParagraph"/>
        <w:numPr>
          <w:ilvl w:val="0"/>
          <w:numId w:val="8"/>
        </w:numPr>
        <w:ind w:left="1134" w:hanging="708"/>
        <w:rPr>
          <w:rFonts w:ascii="Arial" w:hAnsi="Arial" w:cs="Arial"/>
          <w:color w:val="000000"/>
        </w:rPr>
      </w:pPr>
      <w:r w:rsidRPr="00B547C9">
        <w:rPr>
          <w:rFonts w:ascii="Arial" w:hAnsi="Arial" w:cs="Arial"/>
        </w:rPr>
        <w:t xml:space="preserve">When people move elsewhere the result can be the closure of village schools, shops, pubs, bus routes, post offices and local businesses. It is important </w:t>
      </w:r>
      <w:r w:rsidR="00903836">
        <w:rPr>
          <w:rFonts w:ascii="Arial" w:hAnsi="Arial" w:cs="Arial"/>
        </w:rPr>
        <w:t>for</w:t>
      </w:r>
      <w:r w:rsidRPr="00B547C9">
        <w:rPr>
          <w:rFonts w:ascii="Arial" w:hAnsi="Arial" w:cs="Arial"/>
        </w:rPr>
        <w:t xml:space="preserve"> communit</w:t>
      </w:r>
      <w:r w:rsidR="00903836">
        <w:rPr>
          <w:rFonts w:ascii="Arial" w:hAnsi="Arial" w:cs="Arial"/>
        </w:rPr>
        <w:t>y sustainability that they</w:t>
      </w:r>
      <w:r w:rsidRPr="00B547C9">
        <w:rPr>
          <w:rFonts w:ascii="Arial" w:hAnsi="Arial" w:cs="Arial"/>
        </w:rPr>
        <w:t xml:space="preserve"> remain vibrant and made up of people from all </w:t>
      </w:r>
      <w:r w:rsidR="00903836">
        <w:rPr>
          <w:rFonts w:ascii="Arial" w:hAnsi="Arial" w:cs="Arial"/>
        </w:rPr>
        <w:t xml:space="preserve">ages and </w:t>
      </w:r>
      <w:r w:rsidRPr="00B547C9">
        <w:rPr>
          <w:rFonts w:ascii="Arial" w:hAnsi="Arial" w:cs="Arial"/>
        </w:rPr>
        <w:t xml:space="preserve">social groups. </w:t>
      </w:r>
    </w:p>
    <w:p w:rsidR="00A27C6C" w:rsidRPr="005127A4" w:rsidRDefault="00A27C6C" w:rsidP="00A27C6C">
      <w:pPr>
        <w:rPr>
          <w:rFonts w:ascii="Arial" w:hAnsi="Arial" w:cs="Arial"/>
          <w:color w:val="000000"/>
        </w:rPr>
      </w:pPr>
    </w:p>
    <w:p w:rsidR="00A27C6C" w:rsidRPr="00B547C9" w:rsidRDefault="00A27C6C" w:rsidP="0082578B">
      <w:pPr>
        <w:pStyle w:val="ListParagraph"/>
        <w:numPr>
          <w:ilvl w:val="0"/>
          <w:numId w:val="8"/>
        </w:numPr>
        <w:ind w:left="1134" w:hanging="708"/>
        <w:rPr>
          <w:rFonts w:ascii="Arial" w:hAnsi="Arial" w:cs="Arial"/>
          <w:color w:val="000000"/>
        </w:rPr>
      </w:pPr>
      <w:r w:rsidRPr="00B547C9">
        <w:rPr>
          <w:rFonts w:ascii="Arial" w:hAnsi="Arial" w:cs="Arial"/>
        </w:rPr>
        <w:t>The affordable housing built by the Hampshire Alliance for Rural Affordable Housing (HARAH) will be specifically for people with a local connection to their parish.</w:t>
      </w:r>
      <w:r w:rsidRPr="00B547C9">
        <w:rPr>
          <w:rFonts w:ascii="Arial" w:hAnsi="Arial" w:cs="Arial"/>
          <w:color w:val="000000"/>
        </w:rPr>
        <w:t xml:space="preserve"> </w:t>
      </w:r>
      <w:r w:rsidRPr="00B547C9">
        <w:rPr>
          <w:rFonts w:ascii="Arial" w:hAnsi="Arial" w:cs="Arial"/>
        </w:rPr>
        <w:t xml:space="preserve">Before a household is offered an affordable property, they will be asked to provide documentary evidence of their local connection. </w:t>
      </w:r>
    </w:p>
    <w:p w:rsidR="00A27C6C" w:rsidRPr="005127A4" w:rsidRDefault="00A27C6C" w:rsidP="00A27C6C">
      <w:pPr>
        <w:rPr>
          <w:rFonts w:ascii="Arial" w:hAnsi="Arial" w:cs="Arial"/>
          <w:color w:val="000000"/>
        </w:rPr>
      </w:pPr>
    </w:p>
    <w:p w:rsidR="00A27C6C" w:rsidRPr="00B547C9" w:rsidRDefault="00A27C6C" w:rsidP="0082578B">
      <w:pPr>
        <w:pStyle w:val="ListParagraph"/>
        <w:numPr>
          <w:ilvl w:val="0"/>
          <w:numId w:val="8"/>
        </w:numPr>
        <w:ind w:left="1134" w:hanging="708"/>
        <w:rPr>
          <w:rFonts w:ascii="Arial" w:hAnsi="Arial" w:cs="Arial"/>
          <w:color w:val="000000"/>
        </w:rPr>
      </w:pPr>
      <w:r w:rsidRPr="00B547C9">
        <w:rPr>
          <w:rFonts w:ascii="Arial" w:hAnsi="Arial" w:cs="Arial"/>
        </w:rPr>
        <w:t xml:space="preserve">The local connection criteria and length of connection are written into the Section 106 agreement, a legal document which sets out planning conditions for the housing. </w:t>
      </w:r>
    </w:p>
    <w:p w:rsidR="00A27C6C" w:rsidRPr="005127A4" w:rsidRDefault="00A27C6C" w:rsidP="00A27C6C">
      <w:pPr>
        <w:rPr>
          <w:rFonts w:ascii="Arial" w:hAnsi="Arial" w:cs="Arial"/>
          <w:color w:val="000000"/>
        </w:rPr>
      </w:pPr>
    </w:p>
    <w:p w:rsidR="00863563" w:rsidRPr="00863563" w:rsidRDefault="00A27C6C" w:rsidP="0082578B">
      <w:pPr>
        <w:pStyle w:val="ListParagraph"/>
        <w:numPr>
          <w:ilvl w:val="0"/>
          <w:numId w:val="8"/>
        </w:numPr>
        <w:ind w:left="1134" w:hanging="708"/>
        <w:rPr>
          <w:rFonts w:ascii="Arial" w:hAnsi="Arial" w:cs="Arial"/>
          <w:color w:val="000000"/>
        </w:rPr>
      </w:pPr>
      <w:r w:rsidRPr="00863563">
        <w:rPr>
          <w:rFonts w:ascii="Arial" w:hAnsi="Arial" w:cs="Arial"/>
        </w:rPr>
        <w:t xml:space="preserve">The HARAH Affordable Housing projects help those who do not have the financial means for a mortgage, by offering them the chance to have a home, </w:t>
      </w:r>
      <w:r w:rsidR="00903836">
        <w:rPr>
          <w:rFonts w:ascii="Arial" w:hAnsi="Arial" w:cs="Arial"/>
        </w:rPr>
        <w:t>which they rent or part own.</w:t>
      </w:r>
      <w:r w:rsidRPr="00863563">
        <w:rPr>
          <w:rFonts w:ascii="Arial" w:hAnsi="Arial" w:cs="Arial"/>
        </w:rPr>
        <w:t xml:space="preserve"> The freehold will remain with Hyde Housing, so that such houses w</w:t>
      </w:r>
      <w:r w:rsidR="00276C61" w:rsidRPr="00863563">
        <w:rPr>
          <w:rFonts w:ascii="Arial" w:hAnsi="Arial" w:cs="Arial"/>
        </w:rPr>
        <w:t>ill not</w:t>
      </w:r>
      <w:r w:rsidRPr="00863563">
        <w:rPr>
          <w:rFonts w:ascii="Arial" w:hAnsi="Arial" w:cs="Arial"/>
        </w:rPr>
        <w:t xml:space="preserve"> be available on the open market. </w:t>
      </w:r>
    </w:p>
    <w:p w:rsidR="00863563" w:rsidRPr="00863563" w:rsidRDefault="00863563" w:rsidP="00863563">
      <w:pPr>
        <w:pStyle w:val="ListParagraph"/>
        <w:rPr>
          <w:rFonts w:ascii="Arial" w:hAnsi="Arial" w:cs="Arial"/>
          <w:color w:val="000000"/>
        </w:rPr>
      </w:pPr>
    </w:p>
    <w:p w:rsidR="00A27C6C" w:rsidRPr="00863563" w:rsidRDefault="00A27C6C" w:rsidP="0082578B">
      <w:pPr>
        <w:pStyle w:val="ListParagraph"/>
        <w:numPr>
          <w:ilvl w:val="0"/>
          <w:numId w:val="8"/>
        </w:numPr>
        <w:ind w:left="1134" w:hanging="708"/>
        <w:rPr>
          <w:rFonts w:ascii="Arial" w:hAnsi="Arial" w:cs="Arial"/>
          <w:color w:val="000000"/>
        </w:rPr>
      </w:pPr>
      <w:r w:rsidRPr="00863563">
        <w:rPr>
          <w:rFonts w:ascii="Arial" w:hAnsi="Arial" w:cs="Arial"/>
          <w:color w:val="000000"/>
        </w:rPr>
        <w:t xml:space="preserve">The waiting list for affordable accommodation has increased in recent years as </w:t>
      </w:r>
      <w:r w:rsidRPr="00863563">
        <w:rPr>
          <w:rFonts w:ascii="Arial" w:hAnsi="Arial" w:cs="Arial"/>
        </w:rPr>
        <w:t xml:space="preserve">more and more people are unable to afford properties on the open market, due to increasing house prices and falling incomes. The current climate means that many people are struggling to find an affordable property. </w:t>
      </w:r>
    </w:p>
    <w:p w:rsidR="00A27C6C" w:rsidRDefault="00A27C6C" w:rsidP="00A27C6C">
      <w:pPr>
        <w:rPr>
          <w:rFonts w:ascii="Arial" w:hAnsi="Arial" w:cs="Arial"/>
          <w:color w:val="000000"/>
        </w:rPr>
      </w:pPr>
    </w:p>
    <w:p w:rsidR="0074411B" w:rsidRDefault="0074411B" w:rsidP="00A27C6C">
      <w:pPr>
        <w:autoSpaceDE w:val="0"/>
        <w:autoSpaceDN w:val="0"/>
        <w:adjustRightInd w:val="0"/>
        <w:rPr>
          <w:rFonts w:ascii="Arial" w:hAnsi="Arial" w:cs="Arial"/>
          <w:b/>
        </w:rPr>
      </w:pPr>
    </w:p>
    <w:p w:rsidR="00310194" w:rsidRDefault="00310194" w:rsidP="00A27C6C">
      <w:pPr>
        <w:autoSpaceDE w:val="0"/>
        <w:autoSpaceDN w:val="0"/>
        <w:adjustRightInd w:val="0"/>
        <w:rPr>
          <w:rFonts w:ascii="Arial" w:hAnsi="Arial" w:cs="Arial"/>
          <w:b/>
        </w:rPr>
      </w:pPr>
    </w:p>
    <w:p w:rsidR="00310194" w:rsidRDefault="00310194" w:rsidP="00A27C6C">
      <w:pPr>
        <w:autoSpaceDE w:val="0"/>
        <w:autoSpaceDN w:val="0"/>
        <w:adjustRightInd w:val="0"/>
        <w:rPr>
          <w:rFonts w:ascii="Arial" w:hAnsi="Arial" w:cs="Arial"/>
          <w:b/>
        </w:rPr>
      </w:pPr>
    </w:p>
    <w:p w:rsidR="00310194" w:rsidRDefault="00310194" w:rsidP="00A27C6C">
      <w:pPr>
        <w:autoSpaceDE w:val="0"/>
        <w:autoSpaceDN w:val="0"/>
        <w:adjustRightInd w:val="0"/>
        <w:rPr>
          <w:rFonts w:ascii="Arial" w:hAnsi="Arial" w:cs="Arial"/>
          <w:b/>
        </w:rPr>
      </w:pPr>
    </w:p>
    <w:p w:rsidR="00310194" w:rsidRDefault="00310194" w:rsidP="00A27C6C">
      <w:pPr>
        <w:autoSpaceDE w:val="0"/>
        <w:autoSpaceDN w:val="0"/>
        <w:adjustRightInd w:val="0"/>
        <w:rPr>
          <w:rFonts w:ascii="Arial" w:hAnsi="Arial" w:cs="Arial"/>
          <w:b/>
        </w:rPr>
      </w:pPr>
    </w:p>
    <w:p w:rsidR="00310194" w:rsidRDefault="00310194" w:rsidP="00A27C6C">
      <w:pPr>
        <w:autoSpaceDE w:val="0"/>
        <w:autoSpaceDN w:val="0"/>
        <w:adjustRightInd w:val="0"/>
        <w:rPr>
          <w:rFonts w:ascii="Arial" w:hAnsi="Arial" w:cs="Arial"/>
          <w:b/>
        </w:rPr>
      </w:pPr>
    </w:p>
    <w:p w:rsidR="00310194" w:rsidRDefault="00310194" w:rsidP="00A27C6C">
      <w:pPr>
        <w:autoSpaceDE w:val="0"/>
        <w:autoSpaceDN w:val="0"/>
        <w:adjustRightInd w:val="0"/>
        <w:rPr>
          <w:rFonts w:ascii="Arial" w:hAnsi="Arial" w:cs="Arial"/>
          <w:b/>
        </w:rPr>
      </w:pPr>
    </w:p>
    <w:p w:rsidR="0074411B" w:rsidRDefault="0074411B" w:rsidP="00A27C6C">
      <w:pPr>
        <w:autoSpaceDE w:val="0"/>
        <w:autoSpaceDN w:val="0"/>
        <w:adjustRightInd w:val="0"/>
        <w:rPr>
          <w:rFonts w:ascii="Arial" w:hAnsi="Arial" w:cs="Arial"/>
          <w:b/>
        </w:rPr>
      </w:pPr>
    </w:p>
    <w:p w:rsidR="00C55774" w:rsidRDefault="00C55774" w:rsidP="00A27C6C">
      <w:pPr>
        <w:autoSpaceDE w:val="0"/>
        <w:autoSpaceDN w:val="0"/>
        <w:adjustRightInd w:val="0"/>
        <w:rPr>
          <w:rFonts w:ascii="Arial" w:hAnsi="Arial" w:cs="Arial"/>
          <w:b/>
        </w:rPr>
      </w:pPr>
    </w:p>
    <w:p w:rsidR="00D9083D" w:rsidRDefault="00D9083D" w:rsidP="00A30BF1">
      <w:pPr>
        <w:rPr>
          <w:rFonts w:ascii="Arial" w:hAnsi="Arial" w:cs="Arial"/>
          <w:b/>
          <w:bCs/>
        </w:rPr>
      </w:pPr>
    </w:p>
    <w:p w:rsidR="00A30BF1" w:rsidRPr="00FA2B6D" w:rsidRDefault="006B01BE" w:rsidP="00A30BF1">
      <w:pPr>
        <w:rPr>
          <w:rFonts w:ascii="Arial" w:hAnsi="Arial" w:cs="Arial"/>
          <w:bCs/>
        </w:rPr>
      </w:pPr>
      <w:r>
        <w:rPr>
          <w:rFonts w:ascii="Arial" w:hAnsi="Arial" w:cs="Arial"/>
          <w:b/>
          <w:bCs/>
        </w:rPr>
        <w:t>TWYFORD</w:t>
      </w:r>
      <w:r w:rsidR="00A30BF1" w:rsidRPr="00FA2B6D">
        <w:rPr>
          <w:rFonts w:ascii="Arial" w:hAnsi="Arial" w:cs="Arial"/>
          <w:b/>
          <w:bCs/>
        </w:rPr>
        <w:t xml:space="preserve"> </w:t>
      </w:r>
    </w:p>
    <w:p w:rsidR="00A30BF1" w:rsidRPr="00FA2B6D" w:rsidRDefault="00A30BF1" w:rsidP="00A30BF1">
      <w:pPr>
        <w:ind w:left="360"/>
        <w:rPr>
          <w:rFonts w:ascii="Arial" w:hAnsi="Arial" w:cs="Arial"/>
          <w:b/>
          <w:bCs/>
        </w:rPr>
      </w:pPr>
    </w:p>
    <w:p w:rsidR="00A30BF1" w:rsidRPr="00FA2B6D" w:rsidRDefault="00A30BF1" w:rsidP="00A30BF1">
      <w:pPr>
        <w:rPr>
          <w:rFonts w:ascii="Arial" w:hAnsi="Arial" w:cs="Arial"/>
          <w:b/>
          <w:bCs/>
        </w:rPr>
      </w:pPr>
      <w:r w:rsidRPr="00FA2B6D">
        <w:rPr>
          <w:rFonts w:ascii="Arial" w:hAnsi="Arial" w:cs="Arial"/>
          <w:b/>
          <w:bCs/>
        </w:rPr>
        <w:t>Housing Needs Survey</w:t>
      </w:r>
    </w:p>
    <w:p w:rsidR="00A30BF1" w:rsidRPr="00FA2B6D" w:rsidRDefault="00A30BF1" w:rsidP="00A30BF1">
      <w:pPr>
        <w:ind w:left="360"/>
        <w:rPr>
          <w:rFonts w:ascii="Arial" w:hAnsi="Arial" w:cs="Arial"/>
          <w:b/>
          <w:bCs/>
        </w:rPr>
      </w:pPr>
    </w:p>
    <w:p w:rsidR="00A30BF1" w:rsidRPr="00FA2B6D" w:rsidRDefault="006B01BE" w:rsidP="00A30BF1">
      <w:pPr>
        <w:rPr>
          <w:rFonts w:ascii="Arial" w:hAnsi="Arial" w:cs="Arial"/>
          <w:b/>
          <w:bCs/>
        </w:rPr>
      </w:pPr>
      <w:r>
        <w:rPr>
          <w:rFonts w:ascii="Arial" w:hAnsi="Arial" w:cs="Arial"/>
          <w:b/>
          <w:bCs/>
        </w:rPr>
        <w:t>JULY</w:t>
      </w:r>
      <w:r w:rsidR="00A30BF1" w:rsidRPr="00FA2B6D">
        <w:rPr>
          <w:rFonts w:ascii="Arial" w:hAnsi="Arial" w:cs="Arial"/>
          <w:b/>
          <w:bCs/>
        </w:rPr>
        <w:t xml:space="preserve"> 201</w:t>
      </w:r>
      <w:r>
        <w:rPr>
          <w:rFonts w:ascii="Arial" w:hAnsi="Arial" w:cs="Arial"/>
          <w:b/>
          <w:bCs/>
        </w:rPr>
        <w:t>5</w:t>
      </w:r>
    </w:p>
    <w:p w:rsidR="00A30BF1" w:rsidRPr="00FA2B6D" w:rsidRDefault="00A30BF1" w:rsidP="00A30BF1">
      <w:pPr>
        <w:ind w:left="360"/>
        <w:rPr>
          <w:rFonts w:ascii="Arial" w:hAnsi="Arial" w:cs="Arial"/>
          <w:b/>
          <w:bCs/>
        </w:rPr>
      </w:pPr>
    </w:p>
    <w:p w:rsidR="00A30BF1" w:rsidRPr="00FA2B6D" w:rsidRDefault="00A30BF1" w:rsidP="00A30BF1">
      <w:pPr>
        <w:rPr>
          <w:rFonts w:ascii="Arial" w:hAnsi="Arial" w:cs="Arial"/>
          <w:b/>
          <w:bCs/>
        </w:rPr>
      </w:pPr>
      <w:r w:rsidRPr="00FA2B6D">
        <w:rPr>
          <w:rFonts w:ascii="Arial" w:hAnsi="Arial" w:cs="Arial"/>
          <w:b/>
          <w:bCs/>
        </w:rPr>
        <w:t>SURVEY REPORT</w:t>
      </w:r>
    </w:p>
    <w:p w:rsidR="00A30BF1" w:rsidRPr="00FA2B6D" w:rsidRDefault="00A30BF1" w:rsidP="00A30BF1">
      <w:pPr>
        <w:ind w:left="360"/>
        <w:rPr>
          <w:rFonts w:ascii="Arial" w:hAnsi="Arial" w:cs="Arial"/>
          <w:b/>
          <w:bCs/>
        </w:rPr>
      </w:pPr>
    </w:p>
    <w:p w:rsidR="00A30BF1" w:rsidRPr="00FA2B6D" w:rsidRDefault="00A30BF1" w:rsidP="00A30BF1">
      <w:pPr>
        <w:rPr>
          <w:rFonts w:ascii="Arial" w:hAnsi="Arial" w:cs="Arial"/>
          <w:b/>
          <w:bCs/>
        </w:rPr>
      </w:pPr>
      <w:r w:rsidRPr="00FA2B6D">
        <w:rPr>
          <w:rFonts w:ascii="Arial" w:hAnsi="Arial" w:cs="Arial"/>
          <w:b/>
          <w:bCs/>
        </w:rPr>
        <w:t>BACKGROUND AND GENERAL INFORMATION</w:t>
      </w:r>
    </w:p>
    <w:p w:rsidR="00A30BF1" w:rsidRPr="00FA2B6D" w:rsidRDefault="00A30BF1" w:rsidP="00A30BF1">
      <w:pPr>
        <w:rPr>
          <w:rFonts w:ascii="Arial" w:hAnsi="Arial" w:cs="Arial"/>
          <w:b/>
          <w:bCs/>
          <w:color w:val="FF0000"/>
        </w:rPr>
      </w:pPr>
    </w:p>
    <w:p w:rsidR="00A30BF1" w:rsidRPr="00621268" w:rsidRDefault="007355D5" w:rsidP="00621268">
      <w:pPr>
        <w:rPr>
          <w:rFonts w:ascii="Arial" w:hAnsi="Arial" w:cs="Arial"/>
          <w:b/>
          <w:bCs/>
        </w:rPr>
      </w:pPr>
      <w:r>
        <w:rPr>
          <w:rFonts w:ascii="Arial" w:hAnsi="Arial" w:cs="Arial"/>
          <w:b/>
          <w:bCs/>
        </w:rPr>
        <w:t xml:space="preserve">2. </w:t>
      </w:r>
      <w:r w:rsidR="00A30BF1" w:rsidRPr="00621268">
        <w:rPr>
          <w:rFonts w:ascii="Arial" w:hAnsi="Arial" w:cs="Arial"/>
          <w:b/>
          <w:bCs/>
        </w:rPr>
        <w:t>Introduction</w:t>
      </w:r>
    </w:p>
    <w:p w:rsidR="00A30BF1" w:rsidRPr="00FA2B6D" w:rsidRDefault="00A30BF1" w:rsidP="00A30BF1">
      <w:pPr>
        <w:rPr>
          <w:rFonts w:ascii="Arial" w:hAnsi="Arial" w:cs="Arial"/>
          <w:b/>
          <w:bCs/>
        </w:rPr>
      </w:pPr>
    </w:p>
    <w:p w:rsidR="00A30BF1" w:rsidRPr="007355D5" w:rsidRDefault="00180427" w:rsidP="0082578B">
      <w:pPr>
        <w:pStyle w:val="ListParagraph"/>
        <w:numPr>
          <w:ilvl w:val="0"/>
          <w:numId w:val="11"/>
        </w:numPr>
        <w:autoSpaceDE w:val="0"/>
        <w:autoSpaceDN w:val="0"/>
        <w:adjustRightInd w:val="0"/>
        <w:rPr>
          <w:rFonts w:ascii="Arial" w:hAnsi="Arial" w:cs="Arial"/>
          <w:bCs/>
        </w:rPr>
      </w:pPr>
      <w:r w:rsidRPr="007355D5">
        <w:rPr>
          <w:rFonts w:ascii="Arial" w:hAnsi="Arial" w:cs="Arial"/>
        </w:rPr>
        <w:t>F</w:t>
      </w:r>
      <w:r w:rsidR="00A30BF1" w:rsidRPr="007355D5">
        <w:rPr>
          <w:rFonts w:ascii="Arial" w:hAnsi="Arial" w:cs="Arial"/>
        </w:rPr>
        <w:t xml:space="preserve">ollowing discussions with </w:t>
      </w:r>
      <w:r w:rsidR="006B01BE" w:rsidRPr="007355D5">
        <w:rPr>
          <w:rFonts w:ascii="Arial" w:hAnsi="Arial" w:cs="Arial"/>
        </w:rPr>
        <w:t>Twyford</w:t>
      </w:r>
      <w:r w:rsidR="00A30BF1" w:rsidRPr="007355D5">
        <w:rPr>
          <w:rFonts w:ascii="Arial" w:hAnsi="Arial" w:cs="Arial"/>
        </w:rPr>
        <w:t xml:space="preserve"> Parish</w:t>
      </w:r>
      <w:r w:rsidR="006B01BE" w:rsidRPr="007355D5">
        <w:rPr>
          <w:rFonts w:ascii="Arial" w:hAnsi="Arial" w:cs="Arial"/>
        </w:rPr>
        <w:t xml:space="preserve"> Neighbourhood Plan Group</w:t>
      </w:r>
      <w:r w:rsidR="00A30BF1" w:rsidRPr="007355D5">
        <w:rPr>
          <w:rFonts w:ascii="Arial" w:hAnsi="Arial" w:cs="Arial"/>
        </w:rPr>
        <w:t xml:space="preserve"> in 201</w:t>
      </w:r>
      <w:r w:rsidR="006B01BE" w:rsidRPr="007355D5">
        <w:rPr>
          <w:rFonts w:ascii="Arial" w:hAnsi="Arial" w:cs="Arial"/>
        </w:rPr>
        <w:t>5</w:t>
      </w:r>
      <w:r w:rsidR="00A30BF1" w:rsidRPr="007355D5">
        <w:rPr>
          <w:rFonts w:ascii="Arial" w:hAnsi="Arial" w:cs="Arial"/>
        </w:rPr>
        <w:t>, it was agreed that the Rural Housing Enabler at Action Hampshire would carry out a Housing Need Survey of the parish. The aim was to determine whether or not there is a need for affordable housing for local people</w:t>
      </w:r>
      <w:r w:rsidR="00564886" w:rsidRPr="007355D5">
        <w:rPr>
          <w:rFonts w:ascii="Arial" w:hAnsi="Arial" w:cs="Arial"/>
        </w:rPr>
        <w:t xml:space="preserve"> within the parish</w:t>
      </w:r>
      <w:r w:rsidR="00A30BF1" w:rsidRPr="007355D5">
        <w:rPr>
          <w:rFonts w:ascii="Arial" w:hAnsi="Arial" w:cs="Arial"/>
        </w:rPr>
        <w:t xml:space="preserve">. </w:t>
      </w:r>
      <w:r w:rsidR="00DF6AC4" w:rsidRPr="007355D5">
        <w:rPr>
          <w:rFonts w:ascii="Arial" w:hAnsi="Arial" w:cs="Arial"/>
        </w:rPr>
        <w:t xml:space="preserve">The survey was expanded to </w:t>
      </w:r>
      <w:r w:rsidR="00BF253E" w:rsidRPr="007355D5">
        <w:rPr>
          <w:rFonts w:ascii="Arial" w:hAnsi="Arial" w:cs="Arial"/>
        </w:rPr>
        <w:t>include</w:t>
      </w:r>
      <w:r w:rsidR="00DF6AC4" w:rsidRPr="007355D5">
        <w:rPr>
          <w:rFonts w:ascii="Arial" w:hAnsi="Arial" w:cs="Arial"/>
        </w:rPr>
        <w:t xml:space="preserve"> question</w:t>
      </w:r>
      <w:r w:rsidR="009B0D99" w:rsidRPr="007355D5">
        <w:rPr>
          <w:rFonts w:ascii="Arial" w:hAnsi="Arial" w:cs="Arial"/>
        </w:rPr>
        <w:t>s</w:t>
      </w:r>
      <w:r w:rsidR="00DF6AC4" w:rsidRPr="007355D5">
        <w:rPr>
          <w:rFonts w:ascii="Arial" w:hAnsi="Arial" w:cs="Arial"/>
        </w:rPr>
        <w:t xml:space="preserve"> around the future housing needs of the parish, in order to provide evidence to </w:t>
      </w:r>
      <w:r w:rsidR="00927926" w:rsidRPr="007355D5">
        <w:rPr>
          <w:rFonts w:ascii="Arial" w:hAnsi="Arial" w:cs="Arial"/>
        </w:rPr>
        <w:t xml:space="preserve">help </w:t>
      </w:r>
      <w:r w:rsidR="00DF6AC4" w:rsidRPr="007355D5">
        <w:rPr>
          <w:rFonts w:ascii="Arial" w:hAnsi="Arial" w:cs="Arial"/>
        </w:rPr>
        <w:t>inform the Neighbourhood Development Plan currently being carried out</w:t>
      </w:r>
      <w:r w:rsidR="00B64CFC" w:rsidRPr="007355D5">
        <w:rPr>
          <w:rFonts w:ascii="Arial" w:hAnsi="Arial" w:cs="Arial"/>
        </w:rPr>
        <w:t>.</w:t>
      </w:r>
    </w:p>
    <w:p w:rsidR="00A30BF1" w:rsidRPr="007355D5" w:rsidRDefault="00A30BF1" w:rsidP="000D4D6F">
      <w:pPr>
        <w:rPr>
          <w:rFonts w:ascii="Arial" w:hAnsi="Arial" w:cs="Arial"/>
          <w:bCs/>
        </w:rPr>
      </w:pPr>
    </w:p>
    <w:p w:rsidR="00A30BF1" w:rsidRPr="007355D5" w:rsidRDefault="00A30BF1" w:rsidP="0082578B">
      <w:pPr>
        <w:pStyle w:val="ListParagraph"/>
        <w:numPr>
          <w:ilvl w:val="0"/>
          <w:numId w:val="11"/>
        </w:numPr>
        <w:autoSpaceDE w:val="0"/>
        <w:autoSpaceDN w:val="0"/>
        <w:adjustRightInd w:val="0"/>
        <w:rPr>
          <w:rFonts w:ascii="Arial" w:hAnsi="Arial" w:cs="Arial"/>
        </w:rPr>
      </w:pPr>
      <w:r w:rsidRPr="007355D5">
        <w:rPr>
          <w:rFonts w:ascii="Arial" w:hAnsi="Arial" w:cs="Arial"/>
        </w:rPr>
        <w:t>The survey and this report has been conducted and produced by Action Hampshire</w:t>
      </w:r>
      <w:r w:rsidR="00FA2B6D" w:rsidRPr="007355D5">
        <w:rPr>
          <w:rFonts w:ascii="Arial" w:hAnsi="Arial" w:cs="Arial"/>
        </w:rPr>
        <w:t>.</w:t>
      </w:r>
      <w:r w:rsidRPr="007355D5">
        <w:rPr>
          <w:rFonts w:ascii="Arial" w:hAnsi="Arial" w:cs="Arial"/>
        </w:rPr>
        <w:t xml:space="preserve"> Thus, the report and the findings are an independent and impartial commentary based on the evidence collected.  </w:t>
      </w:r>
    </w:p>
    <w:p w:rsidR="00A30BF1" w:rsidRPr="007355D5" w:rsidRDefault="00A30BF1" w:rsidP="000D4D6F">
      <w:pPr>
        <w:autoSpaceDE w:val="0"/>
        <w:autoSpaceDN w:val="0"/>
        <w:adjustRightInd w:val="0"/>
        <w:rPr>
          <w:rFonts w:ascii="Arial" w:hAnsi="Arial" w:cs="Arial"/>
        </w:rPr>
      </w:pPr>
    </w:p>
    <w:p w:rsidR="00A30BF1" w:rsidRPr="007355D5" w:rsidRDefault="00A30BF1" w:rsidP="0082578B">
      <w:pPr>
        <w:pStyle w:val="ListParagraph"/>
        <w:numPr>
          <w:ilvl w:val="0"/>
          <w:numId w:val="11"/>
        </w:numPr>
        <w:autoSpaceDE w:val="0"/>
        <w:autoSpaceDN w:val="0"/>
        <w:adjustRightInd w:val="0"/>
        <w:rPr>
          <w:rFonts w:ascii="Arial" w:hAnsi="Arial" w:cs="Arial"/>
        </w:rPr>
      </w:pPr>
      <w:r w:rsidRPr="007355D5">
        <w:rPr>
          <w:rFonts w:ascii="Arial" w:hAnsi="Arial" w:cs="Arial"/>
        </w:rPr>
        <w:t xml:space="preserve">The survey has been carried out at no financial cost to the Parish Council. The survey was funded by </w:t>
      </w:r>
      <w:r w:rsidR="00A273AF" w:rsidRPr="007355D5">
        <w:rPr>
          <w:rFonts w:ascii="Arial" w:hAnsi="Arial" w:cs="Arial"/>
        </w:rPr>
        <w:t>Winchester City</w:t>
      </w:r>
      <w:r w:rsidRPr="007355D5">
        <w:rPr>
          <w:rFonts w:ascii="Arial" w:hAnsi="Arial" w:cs="Arial"/>
        </w:rPr>
        <w:t xml:space="preserve"> Council as part of its remit to explore the need for affordable housing across its </w:t>
      </w:r>
      <w:r w:rsidR="00A17F62">
        <w:rPr>
          <w:rFonts w:ascii="Arial" w:hAnsi="Arial" w:cs="Arial"/>
        </w:rPr>
        <w:t>District</w:t>
      </w:r>
      <w:r w:rsidRPr="007355D5">
        <w:rPr>
          <w:rFonts w:ascii="Arial" w:hAnsi="Arial" w:cs="Arial"/>
        </w:rPr>
        <w:t xml:space="preserve">. The work is also fully supported by </w:t>
      </w:r>
      <w:r w:rsidR="00A273AF" w:rsidRPr="007355D5">
        <w:rPr>
          <w:rFonts w:ascii="Arial" w:hAnsi="Arial" w:cs="Arial"/>
        </w:rPr>
        <w:t>the City</w:t>
      </w:r>
      <w:r w:rsidRPr="007355D5">
        <w:rPr>
          <w:rFonts w:ascii="Arial" w:hAnsi="Arial" w:cs="Arial"/>
        </w:rPr>
        <w:t xml:space="preserve"> Council as the housing authority for that area. </w:t>
      </w:r>
    </w:p>
    <w:p w:rsidR="00A30BF1" w:rsidRPr="007355D5" w:rsidRDefault="00A30BF1" w:rsidP="000D4D6F">
      <w:pPr>
        <w:autoSpaceDE w:val="0"/>
        <w:autoSpaceDN w:val="0"/>
        <w:adjustRightInd w:val="0"/>
        <w:rPr>
          <w:rFonts w:ascii="Arial" w:hAnsi="Arial" w:cs="Arial"/>
          <w:color w:val="FF0000"/>
        </w:rPr>
      </w:pPr>
    </w:p>
    <w:p w:rsidR="00A30BF1" w:rsidRPr="007355D5" w:rsidRDefault="00A30BF1" w:rsidP="0082578B">
      <w:pPr>
        <w:pStyle w:val="ListParagraph"/>
        <w:numPr>
          <w:ilvl w:val="0"/>
          <w:numId w:val="11"/>
        </w:numPr>
        <w:rPr>
          <w:rFonts w:ascii="Arial" w:hAnsi="Arial" w:cs="Arial"/>
          <w:bCs/>
        </w:rPr>
      </w:pPr>
      <w:r w:rsidRPr="007355D5">
        <w:rPr>
          <w:rFonts w:ascii="Arial" w:hAnsi="Arial" w:cs="Arial"/>
        </w:rPr>
        <w:t xml:space="preserve">This survey is the most </w:t>
      </w:r>
      <w:r w:rsidR="00E425B2" w:rsidRPr="007355D5">
        <w:rPr>
          <w:rFonts w:ascii="Arial" w:hAnsi="Arial" w:cs="Arial"/>
        </w:rPr>
        <w:t xml:space="preserve">recent </w:t>
      </w:r>
      <w:r w:rsidRPr="007355D5">
        <w:rPr>
          <w:rFonts w:ascii="Arial" w:hAnsi="Arial" w:cs="Arial"/>
        </w:rPr>
        <w:t xml:space="preserve">comprehensive study of housing need undertaken in the parish. Whilst some households will already be </w:t>
      </w:r>
      <w:r w:rsidR="009B0D99" w:rsidRPr="007355D5">
        <w:rPr>
          <w:rFonts w:ascii="Arial" w:hAnsi="Arial" w:cs="Arial"/>
        </w:rPr>
        <w:t xml:space="preserve">on </w:t>
      </w:r>
      <w:r w:rsidR="00A273AF" w:rsidRPr="007355D5">
        <w:rPr>
          <w:rFonts w:ascii="Arial" w:hAnsi="Arial" w:cs="Arial"/>
        </w:rPr>
        <w:t xml:space="preserve">Hampshire Home </w:t>
      </w:r>
      <w:r w:rsidR="009B0D99" w:rsidRPr="007355D5">
        <w:rPr>
          <w:rFonts w:ascii="Arial" w:hAnsi="Arial" w:cs="Arial"/>
        </w:rPr>
        <w:t>C</w:t>
      </w:r>
      <w:r w:rsidR="00A273AF" w:rsidRPr="007355D5">
        <w:rPr>
          <w:rFonts w:ascii="Arial" w:hAnsi="Arial" w:cs="Arial"/>
        </w:rPr>
        <w:t>hoice Hou</w:t>
      </w:r>
      <w:r w:rsidRPr="007355D5">
        <w:rPr>
          <w:rFonts w:ascii="Arial" w:hAnsi="Arial" w:cs="Arial"/>
        </w:rPr>
        <w:t>sing Register, many may not be included on existing records of need. This survey also raises awareness of housing issues facing local people and g</w:t>
      </w:r>
      <w:r w:rsidR="00A17F62">
        <w:rPr>
          <w:rFonts w:ascii="Arial" w:hAnsi="Arial" w:cs="Arial"/>
        </w:rPr>
        <w:t>i</w:t>
      </w:r>
      <w:r w:rsidRPr="007355D5">
        <w:rPr>
          <w:rFonts w:ascii="Arial" w:hAnsi="Arial" w:cs="Arial"/>
        </w:rPr>
        <w:t>ve</w:t>
      </w:r>
      <w:r w:rsidR="00A17F62">
        <w:rPr>
          <w:rFonts w:ascii="Arial" w:hAnsi="Arial" w:cs="Arial"/>
        </w:rPr>
        <w:t>s</w:t>
      </w:r>
      <w:r w:rsidRPr="007355D5">
        <w:rPr>
          <w:rFonts w:ascii="Arial" w:hAnsi="Arial" w:cs="Arial"/>
        </w:rPr>
        <w:t xml:space="preserve"> respondents space to express their views on local housing issues.  </w:t>
      </w:r>
    </w:p>
    <w:p w:rsidR="00A30BF1" w:rsidRPr="007355D5" w:rsidRDefault="00A30BF1" w:rsidP="000D4D6F">
      <w:pPr>
        <w:rPr>
          <w:rFonts w:ascii="Arial" w:hAnsi="Arial" w:cs="Arial"/>
          <w:bCs/>
          <w:color w:val="FF0000"/>
        </w:rPr>
      </w:pPr>
    </w:p>
    <w:p w:rsidR="00A30BF1" w:rsidRPr="007355D5" w:rsidRDefault="00A30BF1" w:rsidP="0082578B">
      <w:pPr>
        <w:pStyle w:val="ListParagraph"/>
        <w:numPr>
          <w:ilvl w:val="0"/>
          <w:numId w:val="11"/>
        </w:numPr>
        <w:rPr>
          <w:rFonts w:ascii="Arial" w:hAnsi="Arial" w:cs="Arial"/>
          <w:bCs/>
        </w:rPr>
      </w:pPr>
      <w:r w:rsidRPr="007355D5">
        <w:rPr>
          <w:rFonts w:ascii="Arial" w:hAnsi="Arial" w:cs="Arial"/>
        </w:rPr>
        <w:t xml:space="preserve">The findings in this report are based on the survey only. They should be read in conjunction with other </w:t>
      </w:r>
      <w:r w:rsidR="00A273AF" w:rsidRPr="007355D5">
        <w:rPr>
          <w:rFonts w:ascii="Arial" w:hAnsi="Arial" w:cs="Arial"/>
        </w:rPr>
        <w:t>district</w:t>
      </w:r>
      <w:r w:rsidRPr="007355D5">
        <w:rPr>
          <w:rFonts w:ascii="Arial" w:hAnsi="Arial" w:cs="Arial"/>
        </w:rPr>
        <w:t xml:space="preserve">-wide housing needs surveys, the housing market assessment, affordable housing and planning policies to place the conclusions in a </w:t>
      </w:r>
      <w:r w:rsidR="00A273AF" w:rsidRPr="007355D5">
        <w:rPr>
          <w:rFonts w:ascii="Arial" w:hAnsi="Arial" w:cs="Arial"/>
        </w:rPr>
        <w:t>district</w:t>
      </w:r>
      <w:r w:rsidRPr="007355D5">
        <w:rPr>
          <w:rFonts w:ascii="Arial" w:hAnsi="Arial" w:cs="Arial"/>
        </w:rPr>
        <w:t>-wide, sub-regional and regional context.</w:t>
      </w:r>
    </w:p>
    <w:p w:rsidR="00A30BF1" w:rsidRPr="007355D5" w:rsidRDefault="00A30BF1" w:rsidP="000D4D6F">
      <w:pPr>
        <w:rPr>
          <w:rFonts w:ascii="Arial" w:hAnsi="Arial" w:cs="Arial"/>
          <w:color w:val="FF0000"/>
        </w:rPr>
      </w:pPr>
    </w:p>
    <w:p w:rsidR="00A30BF1" w:rsidRPr="007355D5" w:rsidRDefault="00A30BF1" w:rsidP="0082578B">
      <w:pPr>
        <w:pStyle w:val="ListParagraph"/>
        <w:numPr>
          <w:ilvl w:val="0"/>
          <w:numId w:val="11"/>
        </w:numPr>
        <w:rPr>
          <w:rFonts w:ascii="Arial" w:hAnsi="Arial" w:cs="Arial"/>
          <w:bCs/>
        </w:rPr>
      </w:pPr>
      <w:r w:rsidRPr="007355D5">
        <w:rPr>
          <w:rFonts w:ascii="Arial" w:hAnsi="Arial" w:cs="Arial"/>
        </w:rPr>
        <w:t xml:space="preserve">For a wider overview of the national rural housing problem, reference should be made to the findings and recommendations of the Government’s Affordable Rural Housing Commission Final Report, May 2006 ( </w:t>
      </w:r>
      <w:hyperlink r:id="rId10" w:history="1">
        <w:r w:rsidRPr="007355D5">
          <w:rPr>
            <w:rStyle w:val="Hyperlink"/>
            <w:rFonts w:ascii="Arial" w:hAnsi="Arial" w:cs="Arial"/>
            <w:color w:val="auto"/>
          </w:rPr>
          <w:t>www.defra.gov.uk</w:t>
        </w:r>
      </w:hyperlink>
      <w:r w:rsidRPr="007355D5">
        <w:rPr>
          <w:rFonts w:ascii="Arial" w:hAnsi="Arial" w:cs="Arial"/>
        </w:rPr>
        <w:t xml:space="preserve"> ) </w:t>
      </w:r>
    </w:p>
    <w:p w:rsidR="00163CA9" w:rsidRPr="007355D5" w:rsidRDefault="00163CA9" w:rsidP="000D4D6F">
      <w:pPr>
        <w:rPr>
          <w:rFonts w:ascii="Arial" w:hAnsi="Arial" w:cs="Arial"/>
          <w:bCs/>
          <w:color w:val="FF0000"/>
        </w:rPr>
      </w:pPr>
    </w:p>
    <w:p w:rsidR="00CD1F46" w:rsidRPr="007355D5" w:rsidRDefault="00CD1F46" w:rsidP="000D4D6F">
      <w:pPr>
        <w:rPr>
          <w:rFonts w:ascii="Arial" w:hAnsi="Arial" w:cs="Arial"/>
          <w:bCs/>
          <w:color w:val="FF0000"/>
        </w:rPr>
      </w:pPr>
    </w:p>
    <w:p w:rsidR="00310194" w:rsidRPr="007355D5" w:rsidRDefault="00310194" w:rsidP="000D4D6F">
      <w:pPr>
        <w:rPr>
          <w:rFonts w:ascii="Arial" w:hAnsi="Arial" w:cs="Arial"/>
          <w:bCs/>
          <w:color w:val="FF0000"/>
        </w:rPr>
      </w:pPr>
    </w:p>
    <w:p w:rsidR="00310194" w:rsidRPr="007355D5" w:rsidRDefault="00310194" w:rsidP="000D4D6F">
      <w:pPr>
        <w:rPr>
          <w:rFonts w:ascii="Arial" w:hAnsi="Arial" w:cs="Arial"/>
          <w:bCs/>
          <w:color w:val="FF0000"/>
        </w:rPr>
      </w:pPr>
    </w:p>
    <w:p w:rsidR="00CD1F46" w:rsidRPr="007355D5" w:rsidRDefault="00CD1F46" w:rsidP="00163CA9">
      <w:pPr>
        <w:rPr>
          <w:rFonts w:ascii="Arial" w:hAnsi="Arial" w:cs="Arial"/>
          <w:bCs/>
          <w:color w:val="FF0000"/>
        </w:rPr>
      </w:pPr>
    </w:p>
    <w:p w:rsidR="009911A7" w:rsidRPr="00FA2B6D" w:rsidRDefault="009911A7" w:rsidP="00163CA9">
      <w:pPr>
        <w:rPr>
          <w:rFonts w:ascii="Arial" w:hAnsi="Arial" w:cs="Arial"/>
          <w:b/>
          <w:bCs/>
          <w:color w:val="FF0000"/>
        </w:rPr>
      </w:pPr>
    </w:p>
    <w:p w:rsidR="000D4D6F" w:rsidRDefault="000D4D6F" w:rsidP="000D4D6F">
      <w:pPr>
        <w:rPr>
          <w:rFonts w:ascii="Arial" w:hAnsi="Arial" w:cs="Arial"/>
          <w:b/>
          <w:bCs/>
        </w:rPr>
      </w:pPr>
    </w:p>
    <w:p w:rsidR="000D4D6F" w:rsidRDefault="000D4D6F" w:rsidP="000D4D6F">
      <w:pPr>
        <w:rPr>
          <w:rFonts w:ascii="Arial" w:hAnsi="Arial" w:cs="Arial"/>
          <w:b/>
          <w:bCs/>
        </w:rPr>
      </w:pPr>
    </w:p>
    <w:p w:rsidR="00A30BF1" w:rsidRPr="00FA2B6D" w:rsidRDefault="000D4D6F" w:rsidP="000D4D6F">
      <w:pPr>
        <w:rPr>
          <w:rFonts w:ascii="Arial" w:hAnsi="Arial" w:cs="Arial"/>
          <w:b/>
          <w:bCs/>
        </w:rPr>
      </w:pPr>
      <w:r>
        <w:rPr>
          <w:rFonts w:ascii="Arial" w:hAnsi="Arial" w:cs="Arial"/>
          <w:b/>
          <w:bCs/>
        </w:rPr>
        <w:t xml:space="preserve">3. </w:t>
      </w:r>
      <w:r w:rsidR="00A30BF1" w:rsidRPr="00FA2B6D">
        <w:rPr>
          <w:rFonts w:ascii="Arial" w:hAnsi="Arial" w:cs="Arial"/>
          <w:b/>
          <w:bCs/>
        </w:rPr>
        <w:t xml:space="preserve">Survey Purpose and Methodology </w:t>
      </w:r>
    </w:p>
    <w:p w:rsidR="00A30BF1" w:rsidRPr="00FA2B6D" w:rsidRDefault="00A30BF1" w:rsidP="00A30BF1">
      <w:pPr>
        <w:rPr>
          <w:rFonts w:ascii="Arial" w:hAnsi="Arial" w:cs="Arial"/>
          <w:b/>
          <w:bCs/>
        </w:rPr>
      </w:pPr>
    </w:p>
    <w:p w:rsidR="00160195" w:rsidRPr="00002F73" w:rsidRDefault="00A30BF1" w:rsidP="0082578B">
      <w:pPr>
        <w:pStyle w:val="ListParagraph"/>
        <w:numPr>
          <w:ilvl w:val="0"/>
          <w:numId w:val="12"/>
        </w:numPr>
        <w:rPr>
          <w:rFonts w:ascii="Arial" w:hAnsi="Arial" w:cs="Arial"/>
          <w:b/>
          <w:bCs/>
        </w:rPr>
      </w:pPr>
      <w:r w:rsidRPr="00160195">
        <w:rPr>
          <w:rFonts w:ascii="Arial" w:hAnsi="Arial" w:cs="Arial"/>
        </w:rPr>
        <w:t>The purpose of the survey was to acquire detailed information about the current housing situation and the numbers and types of households in housing need and to find out what kind of alternative housing they were seeking.  Also, it gave people an opportunity to express their views on what was needed or not.</w:t>
      </w:r>
    </w:p>
    <w:p w:rsidR="00002F73" w:rsidRPr="00002F73" w:rsidRDefault="00002F73" w:rsidP="00002F73">
      <w:pPr>
        <w:ind w:left="360"/>
        <w:rPr>
          <w:rFonts w:ascii="Arial" w:hAnsi="Arial" w:cs="Arial"/>
          <w:b/>
          <w:bCs/>
        </w:rPr>
      </w:pPr>
    </w:p>
    <w:p w:rsidR="00A30BF1" w:rsidRPr="00160195" w:rsidRDefault="00A30BF1" w:rsidP="0082578B">
      <w:pPr>
        <w:pStyle w:val="ListParagraph"/>
        <w:numPr>
          <w:ilvl w:val="0"/>
          <w:numId w:val="12"/>
        </w:numPr>
        <w:rPr>
          <w:rFonts w:ascii="Arial" w:hAnsi="Arial" w:cs="Arial"/>
          <w:b/>
          <w:bCs/>
        </w:rPr>
      </w:pPr>
      <w:r w:rsidRPr="00160195">
        <w:rPr>
          <w:rFonts w:ascii="Arial" w:hAnsi="Arial" w:cs="Arial"/>
        </w:rPr>
        <w:t xml:space="preserve">Based on a core questionnaire, the survey form (a copy is appended to the report) was agreed by </w:t>
      </w:r>
      <w:r w:rsidR="00A273AF" w:rsidRPr="00160195">
        <w:rPr>
          <w:rFonts w:ascii="Arial" w:hAnsi="Arial" w:cs="Arial"/>
        </w:rPr>
        <w:t>Twyford</w:t>
      </w:r>
      <w:r w:rsidRPr="00160195">
        <w:rPr>
          <w:rFonts w:ascii="Arial" w:hAnsi="Arial" w:cs="Arial"/>
        </w:rPr>
        <w:t xml:space="preserve"> Parish Council and </w:t>
      </w:r>
      <w:r w:rsidR="00A273AF" w:rsidRPr="00160195">
        <w:rPr>
          <w:rFonts w:ascii="Arial" w:hAnsi="Arial" w:cs="Arial"/>
        </w:rPr>
        <w:t>Winchester City</w:t>
      </w:r>
      <w:r w:rsidRPr="00160195">
        <w:rPr>
          <w:rFonts w:ascii="Arial" w:hAnsi="Arial" w:cs="Arial"/>
        </w:rPr>
        <w:t xml:space="preserve"> Council in its final form before distribution. The survey form was divided into two parts: Part One collected general information about the respondent’s household and Part Two for completion by those in housing need. Also, the questionnaire included an explanatory section on what is meant by affordable housing </w:t>
      </w:r>
      <w:r w:rsidR="006B28E3" w:rsidRPr="00160195">
        <w:rPr>
          <w:rFonts w:ascii="Arial" w:hAnsi="Arial" w:cs="Arial"/>
        </w:rPr>
        <w:t>p</w:t>
      </w:r>
      <w:r w:rsidRPr="00160195">
        <w:rPr>
          <w:rFonts w:ascii="Arial" w:hAnsi="Arial" w:cs="Arial"/>
        </w:rPr>
        <w:t>rovided by housing associations</w:t>
      </w:r>
      <w:r w:rsidR="006B28E3" w:rsidRPr="00160195">
        <w:rPr>
          <w:rFonts w:ascii="Arial" w:hAnsi="Arial" w:cs="Arial"/>
        </w:rPr>
        <w:t>,</w:t>
      </w:r>
      <w:r w:rsidRPr="00160195">
        <w:rPr>
          <w:rFonts w:ascii="Arial" w:hAnsi="Arial" w:cs="Arial"/>
        </w:rPr>
        <w:t xml:space="preserve"> together with a case study of a </w:t>
      </w:r>
      <w:r w:rsidR="0060569D">
        <w:rPr>
          <w:rFonts w:ascii="Arial" w:hAnsi="Arial" w:cs="Arial"/>
        </w:rPr>
        <w:t>current resident</w:t>
      </w:r>
      <w:r w:rsidRPr="00160195">
        <w:rPr>
          <w:rFonts w:ascii="Arial" w:hAnsi="Arial" w:cs="Arial"/>
        </w:rPr>
        <w:t xml:space="preserve"> now living in a small rural exception site.</w:t>
      </w:r>
    </w:p>
    <w:p w:rsidR="00A30BF1" w:rsidRPr="00B55F41" w:rsidRDefault="00A30BF1" w:rsidP="00A30BF1">
      <w:pPr>
        <w:rPr>
          <w:rFonts w:ascii="Arial" w:hAnsi="Arial" w:cs="Arial"/>
        </w:rPr>
      </w:pPr>
    </w:p>
    <w:p w:rsidR="00A30BF1" w:rsidRPr="00B55F41" w:rsidRDefault="00A30BF1" w:rsidP="0082578B">
      <w:pPr>
        <w:pStyle w:val="ListParagraph"/>
        <w:numPr>
          <w:ilvl w:val="0"/>
          <w:numId w:val="12"/>
        </w:numPr>
        <w:rPr>
          <w:rFonts w:ascii="Arial" w:hAnsi="Arial" w:cs="Arial"/>
          <w:b/>
          <w:bCs/>
        </w:rPr>
      </w:pPr>
      <w:r w:rsidRPr="00B55F41">
        <w:rPr>
          <w:rFonts w:ascii="Arial" w:hAnsi="Arial" w:cs="Arial"/>
        </w:rPr>
        <w:t>An important element in the design of the form was to reveal what is called hidden or concealed households, people who cannot afford to be in the housing market and are living within another household.</w:t>
      </w:r>
    </w:p>
    <w:p w:rsidR="00A30BF1" w:rsidRPr="00FA2B6D" w:rsidRDefault="00A30BF1" w:rsidP="00A30BF1">
      <w:pPr>
        <w:rPr>
          <w:rFonts w:ascii="Arial" w:hAnsi="Arial" w:cs="Arial"/>
          <w:color w:val="FF0000"/>
        </w:rPr>
      </w:pPr>
    </w:p>
    <w:p w:rsidR="00A30BF1" w:rsidRPr="00B55F41" w:rsidRDefault="00A30BF1" w:rsidP="0082578B">
      <w:pPr>
        <w:pStyle w:val="ListParagraph"/>
        <w:numPr>
          <w:ilvl w:val="0"/>
          <w:numId w:val="12"/>
        </w:numPr>
        <w:rPr>
          <w:rFonts w:ascii="Arial" w:hAnsi="Arial" w:cs="Arial"/>
          <w:b/>
          <w:bCs/>
        </w:rPr>
      </w:pPr>
      <w:r w:rsidRPr="00B55F41">
        <w:rPr>
          <w:rFonts w:ascii="Arial" w:hAnsi="Arial" w:cs="Arial"/>
        </w:rPr>
        <w:t xml:space="preserve">The forms were </w:t>
      </w:r>
      <w:r w:rsidR="00821F8C">
        <w:rPr>
          <w:rFonts w:ascii="Arial" w:hAnsi="Arial" w:cs="Arial"/>
        </w:rPr>
        <w:t xml:space="preserve">hand delivered by members of the Parish Council and returned in </w:t>
      </w:r>
      <w:r w:rsidR="00FF14F0">
        <w:rPr>
          <w:rFonts w:ascii="Arial" w:hAnsi="Arial" w:cs="Arial"/>
        </w:rPr>
        <w:t>pre-paid</w:t>
      </w:r>
      <w:r w:rsidR="00821F8C">
        <w:rPr>
          <w:rFonts w:ascii="Arial" w:hAnsi="Arial" w:cs="Arial"/>
        </w:rPr>
        <w:t xml:space="preserve"> envelopes to </w:t>
      </w:r>
      <w:r w:rsidRPr="00B55F41">
        <w:rPr>
          <w:rFonts w:ascii="Arial" w:hAnsi="Arial" w:cs="Arial"/>
        </w:rPr>
        <w:t>the Rural Housing Enabler at Action Hampshire.</w:t>
      </w:r>
    </w:p>
    <w:p w:rsidR="00A30BF1" w:rsidRPr="00FA2B6D" w:rsidRDefault="00A30BF1" w:rsidP="00A30BF1">
      <w:pPr>
        <w:rPr>
          <w:rFonts w:ascii="Arial" w:hAnsi="Arial" w:cs="Arial"/>
          <w:color w:val="FF0000"/>
        </w:rPr>
      </w:pPr>
    </w:p>
    <w:p w:rsidR="007355D5" w:rsidRPr="007355D5" w:rsidRDefault="00A30BF1" w:rsidP="0082578B">
      <w:pPr>
        <w:pStyle w:val="ListParagraph"/>
        <w:numPr>
          <w:ilvl w:val="0"/>
          <w:numId w:val="12"/>
        </w:numPr>
        <w:rPr>
          <w:rFonts w:ascii="Arial" w:hAnsi="Arial" w:cs="Arial"/>
          <w:color w:val="FF0000"/>
        </w:rPr>
      </w:pPr>
      <w:r w:rsidRPr="007355D5">
        <w:rPr>
          <w:rFonts w:ascii="Arial" w:hAnsi="Arial" w:cs="Arial"/>
        </w:rPr>
        <w:t>The data processing was carried out by the Rural Housing Enabler.</w:t>
      </w:r>
    </w:p>
    <w:p w:rsidR="007355D5" w:rsidRPr="007355D5" w:rsidRDefault="007355D5" w:rsidP="007355D5">
      <w:pPr>
        <w:pStyle w:val="ListParagraph"/>
        <w:rPr>
          <w:rFonts w:ascii="Arial" w:hAnsi="Arial" w:cs="Arial"/>
          <w:color w:val="FF0000"/>
        </w:rPr>
      </w:pPr>
    </w:p>
    <w:p w:rsidR="007355D5" w:rsidRPr="007355D5" w:rsidRDefault="00A30BF1" w:rsidP="0082578B">
      <w:pPr>
        <w:pStyle w:val="ListParagraph"/>
        <w:numPr>
          <w:ilvl w:val="0"/>
          <w:numId w:val="12"/>
        </w:numPr>
        <w:rPr>
          <w:rFonts w:ascii="Arial" w:hAnsi="Arial" w:cs="Arial"/>
          <w:color w:val="FF0000"/>
        </w:rPr>
      </w:pPr>
      <w:r w:rsidRPr="007355D5">
        <w:rPr>
          <w:rFonts w:ascii="Arial" w:hAnsi="Arial" w:cs="Arial"/>
        </w:rPr>
        <w:t>As the questionnaires went to 100% of households, this is a total or census survey rather than a sample survey. This methodology is that recommended* as being appropriate for rural areas. In the more usual borough-wide sample surveys, rural wards are grouped together and as such it is not possible to disaggregate information for individual villages or parishes. There is a presumption (</w:t>
      </w:r>
      <w:r w:rsidRPr="007355D5">
        <w:rPr>
          <w:rFonts w:ascii="Arial" w:hAnsi="Arial" w:cs="Arial"/>
          <w:i/>
          <w:iCs/>
        </w:rPr>
        <w:t>Source: A Guide to Housing Needs Assessment, IOH 1993</w:t>
      </w:r>
      <w:r w:rsidRPr="007355D5">
        <w:rPr>
          <w:rFonts w:ascii="Arial" w:hAnsi="Arial" w:cs="Arial"/>
        </w:rPr>
        <w:t>) that there will be a greater response from those in need using this methodology. The results are presented as found (no figures have been ‘grossed up’).</w:t>
      </w:r>
    </w:p>
    <w:p w:rsidR="007355D5" w:rsidRDefault="007355D5" w:rsidP="007355D5">
      <w:pPr>
        <w:ind w:left="360"/>
        <w:rPr>
          <w:rFonts w:ascii="Arial" w:hAnsi="Arial" w:cs="Arial"/>
        </w:rPr>
      </w:pPr>
    </w:p>
    <w:p w:rsidR="007355D5" w:rsidRPr="007355D5" w:rsidRDefault="007355D5" w:rsidP="007355D5">
      <w:pPr>
        <w:ind w:left="720"/>
        <w:rPr>
          <w:rFonts w:ascii="Arial" w:hAnsi="Arial" w:cs="Arial"/>
          <w:b/>
          <w:bCs/>
        </w:rPr>
      </w:pPr>
      <w:r w:rsidRPr="007355D5">
        <w:rPr>
          <w:rFonts w:ascii="Arial" w:hAnsi="Arial" w:cs="Arial"/>
        </w:rPr>
        <w:t>*Assessing Housing Need in the South East – A Good Practice Guide (SEERA 2004)</w:t>
      </w:r>
    </w:p>
    <w:p w:rsidR="00002F73" w:rsidRPr="00002F73" w:rsidRDefault="00002F73" w:rsidP="00002F73">
      <w:pPr>
        <w:ind w:left="360"/>
        <w:rPr>
          <w:rFonts w:ascii="Arial" w:hAnsi="Arial" w:cs="Arial"/>
          <w:color w:val="FF0000"/>
        </w:rPr>
      </w:pPr>
    </w:p>
    <w:p w:rsidR="007355D5" w:rsidRPr="007355D5" w:rsidRDefault="007355D5" w:rsidP="0082578B">
      <w:pPr>
        <w:pStyle w:val="ListParagraph"/>
        <w:numPr>
          <w:ilvl w:val="0"/>
          <w:numId w:val="12"/>
        </w:numPr>
        <w:rPr>
          <w:rFonts w:ascii="Arial" w:hAnsi="Arial" w:cs="Arial"/>
          <w:color w:val="FF0000"/>
        </w:rPr>
      </w:pPr>
      <w:r w:rsidRPr="007355D5">
        <w:rPr>
          <w:rFonts w:ascii="Arial" w:hAnsi="Arial" w:cs="Arial"/>
        </w:rPr>
        <w:t xml:space="preserve">It should be noted that some respondents did not answer all the questions asked.  </w:t>
      </w:r>
    </w:p>
    <w:p w:rsidR="007355D5" w:rsidRDefault="007355D5" w:rsidP="007355D5">
      <w:pPr>
        <w:ind w:left="-180"/>
        <w:rPr>
          <w:rFonts w:ascii="Arial" w:hAnsi="Arial" w:cs="Arial"/>
        </w:rPr>
      </w:pPr>
    </w:p>
    <w:p w:rsidR="00A30BF1" w:rsidRPr="007355D5" w:rsidRDefault="00A30BF1" w:rsidP="0082578B">
      <w:pPr>
        <w:pStyle w:val="ListParagraph"/>
        <w:numPr>
          <w:ilvl w:val="0"/>
          <w:numId w:val="12"/>
        </w:numPr>
        <w:rPr>
          <w:rFonts w:ascii="Arial" w:hAnsi="Arial" w:cs="Arial"/>
          <w:color w:val="FF0000"/>
        </w:rPr>
      </w:pPr>
      <w:r w:rsidRPr="007355D5">
        <w:rPr>
          <w:rFonts w:ascii="Arial" w:hAnsi="Arial" w:cs="Arial"/>
        </w:rPr>
        <w:t xml:space="preserve">It is possible that a degree of housing need occurs within the households who did not respond to the questionnaires and therefore the need identified in this report could be an under-representation of the real situation. The actual figures from the survey can be classed as demonstrable need. </w:t>
      </w:r>
    </w:p>
    <w:p w:rsidR="00976A21" w:rsidRDefault="00976A21" w:rsidP="00A30BF1">
      <w:pPr>
        <w:rPr>
          <w:rFonts w:ascii="Arial" w:hAnsi="Arial" w:cs="Arial"/>
          <w:color w:val="FF0000"/>
        </w:rPr>
      </w:pPr>
    </w:p>
    <w:p w:rsidR="00195501" w:rsidRPr="00195501" w:rsidRDefault="00A30BF1" w:rsidP="0082578B">
      <w:pPr>
        <w:pStyle w:val="ListParagraph"/>
        <w:numPr>
          <w:ilvl w:val="0"/>
          <w:numId w:val="12"/>
        </w:numPr>
        <w:rPr>
          <w:rFonts w:ascii="Arial" w:hAnsi="Arial" w:cs="Arial"/>
          <w:b/>
          <w:bCs/>
        </w:rPr>
      </w:pPr>
      <w:r w:rsidRPr="00B55F41">
        <w:rPr>
          <w:rFonts w:ascii="Arial" w:hAnsi="Arial" w:cs="Arial"/>
        </w:rPr>
        <w:t xml:space="preserve">Some information has also been cross-referenced to the 2001 Census, 2011 Census, </w:t>
      </w:r>
      <w:r w:rsidR="00033BEE" w:rsidRPr="00B55F41">
        <w:rPr>
          <w:rFonts w:ascii="Arial" w:hAnsi="Arial" w:cs="Arial"/>
        </w:rPr>
        <w:t>and the</w:t>
      </w:r>
      <w:r w:rsidRPr="00B55F41">
        <w:rPr>
          <w:rFonts w:ascii="Arial" w:hAnsi="Arial" w:cs="Arial"/>
        </w:rPr>
        <w:t xml:space="preserve"> HM Land Registry parish-based data from web-based sites</w:t>
      </w:r>
      <w:r w:rsidR="00B074B3">
        <w:rPr>
          <w:rFonts w:ascii="Arial" w:hAnsi="Arial" w:cs="Arial"/>
        </w:rPr>
        <w:t>,</w:t>
      </w:r>
      <w:r w:rsidRPr="00B55F41">
        <w:rPr>
          <w:rFonts w:ascii="Arial" w:hAnsi="Arial" w:cs="Arial"/>
        </w:rPr>
        <w:t xml:space="preserve"> the Office of National Statistics.</w:t>
      </w:r>
      <w:r w:rsidR="00B46990" w:rsidRPr="00B55F41">
        <w:rPr>
          <w:rFonts w:ascii="Arial" w:hAnsi="Arial" w:cs="Arial"/>
        </w:rPr>
        <w:t xml:space="preserve"> </w:t>
      </w:r>
      <w:r w:rsidR="00B074B3">
        <w:rPr>
          <w:rFonts w:ascii="Arial" w:hAnsi="Arial" w:cs="Arial"/>
        </w:rPr>
        <w:t xml:space="preserve">(ONS) and Rural Community profile </w:t>
      </w:r>
      <w:r w:rsidR="00195501">
        <w:rPr>
          <w:rFonts w:ascii="Arial" w:hAnsi="Arial" w:cs="Arial"/>
        </w:rPr>
        <w:t>Twyford</w:t>
      </w:r>
      <w:r w:rsidR="00B074B3">
        <w:rPr>
          <w:rFonts w:ascii="Arial" w:hAnsi="Arial" w:cs="Arial"/>
        </w:rPr>
        <w:t xml:space="preserve"> (Parish) Action with Communities in Rural England (ACRE) Rural evidence project 2013</w:t>
      </w:r>
    </w:p>
    <w:p w:rsidR="00195501" w:rsidRDefault="00195501" w:rsidP="00195501">
      <w:pPr>
        <w:ind w:left="-180"/>
        <w:rPr>
          <w:rFonts w:ascii="Arial" w:hAnsi="Arial" w:cs="Arial"/>
          <w:b/>
          <w:bCs/>
        </w:rPr>
      </w:pPr>
    </w:p>
    <w:p w:rsidR="00310194" w:rsidRDefault="00310194" w:rsidP="00195501">
      <w:pPr>
        <w:ind w:left="-180"/>
        <w:rPr>
          <w:rFonts w:ascii="Arial" w:hAnsi="Arial" w:cs="Arial"/>
          <w:b/>
          <w:bCs/>
        </w:rPr>
      </w:pPr>
    </w:p>
    <w:p w:rsidR="00310194" w:rsidRDefault="00310194" w:rsidP="00195501">
      <w:pPr>
        <w:ind w:left="-180"/>
        <w:rPr>
          <w:rFonts w:ascii="Arial" w:hAnsi="Arial" w:cs="Arial"/>
          <w:b/>
          <w:bCs/>
        </w:rPr>
      </w:pPr>
    </w:p>
    <w:p w:rsidR="00310194" w:rsidRPr="00195501" w:rsidRDefault="00310194" w:rsidP="00195501">
      <w:pPr>
        <w:ind w:left="-180"/>
        <w:rPr>
          <w:rFonts w:ascii="Arial" w:hAnsi="Arial" w:cs="Arial"/>
          <w:b/>
          <w:bCs/>
        </w:rPr>
      </w:pPr>
    </w:p>
    <w:p w:rsidR="00A30BF1" w:rsidRPr="00B55F41" w:rsidRDefault="00A30BF1" w:rsidP="0082578B">
      <w:pPr>
        <w:pStyle w:val="ListParagraph"/>
        <w:numPr>
          <w:ilvl w:val="0"/>
          <w:numId w:val="12"/>
        </w:numPr>
        <w:rPr>
          <w:rFonts w:ascii="Arial" w:hAnsi="Arial" w:cs="Arial"/>
          <w:b/>
          <w:bCs/>
        </w:rPr>
      </w:pPr>
      <w:r w:rsidRPr="00B55F41">
        <w:rPr>
          <w:rFonts w:ascii="Arial" w:hAnsi="Arial" w:cs="Arial"/>
        </w:rPr>
        <w:t xml:space="preserve">It is hoped that this report is clear and readable. But some terms have differing definitions, not least </w:t>
      </w:r>
      <w:r w:rsidR="007964FA" w:rsidRPr="00B55F41">
        <w:rPr>
          <w:rFonts w:ascii="Arial" w:hAnsi="Arial" w:cs="Arial"/>
        </w:rPr>
        <w:t>‘</w:t>
      </w:r>
      <w:r w:rsidRPr="00B55F41">
        <w:rPr>
          <w:rFonts w:ascii="Arial" w:hAnsi="Arial" w:cs="Arial"/>
          <w:i/>
          <w:iCs/>
        </w:rPr>
        <w:t>What is affordable housing</w:t>
      </w:r>
      <w:r w:rsidR="007964FA" w:rsidRPr="00B55F41">
        <w:rPr>
          <w:rFonts w:ascii="Arial" w:hAnsi="Arial" w:cs="Arial"/>
          <w:i/>
          <w:iCs/>
        </w:rPr>
        <w:t>’</w:t>
      </w:r>
      <w:r w:rsidRPr="00B55F41">
        <w:rPr>
          <w:rFonts w:ascii="Arial" w:hAnsi="Arial" w:cs="Arial"/>
          <w:i/>
          <w:iCs/>
        </w:rPr>
        <w:t>?</w:t>
      </w:r>
    </w:p>
    <w:p w:rsidR="00A30BF1" w:rsidRPr="00B55F41" w:rsidRDefault="00A30BF1" w:rsidP="00A30BF1">
      <w:pPr>
        <w:rPr>
          <w:rFonts w:ascii="Arial" w:hAnsi="Arial" w:cs="Arial"/>
          <w:b/>
          <w:bCs/>
        </w:rPr>
      </w:pPr>
    </w:p>
    <w:p w:rsidR="00A30BF1" w:rsidRPr="00B55F41" w:rsidRDefault="00A30BF1" w:rsidP="007355D5">
      <w:pPr>
        <w:ind w:left="540" w:firstLine="180"/>
        <w:rPr>
          <w:rFonts w:ascii="Arial" w:hAnsi="Arial" w:cs="Arial"/>
        </w:rPr>
      </w:pPr>
      <w:r w:rsidRPr="00B55F41">
        <w:rPr>
          <w:rFonts w:ascii="Arial" w:hAnsi="Arial" w:cs="Arial"/>
        </w:rPr>
        <w:t>We have used the following definition in this report:</w:t>
      </w:r>
    </w:p>
    <w:p w:rsidR="00A30BF1" w:rsidRPr="00B55F41" w:rsidRDefault="00A30BF1" w:rsidP="00A30BF1">
      <w:pPr>
        <w:ind w:left="360"/>
        <w:rPr>
          <w:rFonts w:ascii="Arial" w:hAnsi="Arial" w:cs="Arial"/>
        </w:rPr>
      </w:pPr>
    </w:p>
    <w:p w:rsidR="00B718D4" w:rsidRPr="00B55F41" w:rsidRDefault="00A30BF1" w:rsidP="007355D5">
      <w:pPr>
        <w:tabs>
          <w:tab w:val="num" w:pos="960"/>
        </w:tabs>
        <w:autoSpaceDE w:val="0"/>
        <w:autoSpaceDN w:val="0"/>
        <w:adjustRightInd w:val="0"/>
        <w:ind w:left="720"/>
        <w:rPr>
          <w:rFonts w:ascii="Arial" w:hAnsi="Arial" w:cs="Arial"/>
        </w:rPr>
      </w:pPr>
      <w:r w:rsidRPr="00B55F41">
        <w:rPr>
          <w:rFonts w:ascii="Arial" w:hAnsi="Arial" w:cs="Arial"/>
          <w:i/>
        </w:rPr>
        <w:t>‘Social rented, affordable rented and intermediate housing, provided to eligible households whose needs are not met by the market. Eligibility is determined with regard to local incomes and local house prices. Affordable housing should include provisions to remain at an affordable price for future eligible households or for the subsidy to be recycled for alternative affordable housing provision.’</w:t>
      </w:r>
      <w:r w:rsidRPr="00B55F41">
        <w:rPr>
          <w:rFonts w:ascii="Arial" w:hAnsi="Arial" w:cs="Arial"/>
        </w:rPr>
        <w:t xml:space="preserve"> </w:t>
      </w:r>
    </w:p>
    <w:p w:rsidR="00B718D4" w:rsidRPr="00B55F41" w:rsidRDefault="00B718D4" w:rsidP="00A30BF1">
      <w:pPr>
        <w:tabs>
          <w:tab w:val="num" w:pos="960"/>
        </w:tabs>
        <w:autoSpaceDE w:val="0"/>
        <w:autoSpaceDN w:val="0"/>
        <w:adjustRightInd w:val="0"/>
        <w:ind w:left="540"/>
        <w:rPr>
          <w:rFonts w:ascii="Arial" w:hAnsi="Arial" w:cs="Arial"/>
        </w:rPr>
      </w:pPr>
    </w:p>
    <w:p w:rsidR="00A30BF1" w:rsidRPr="00B55F41" w:rsidRDefault="00A30BF1" w:rsidP="007355D5">
      <w:pPr>
        <w:tabs>
          <w:tab w:val="num" w:pos="960"/>
        </w:tabs>
        <w:autoSpaceDE w:val="0"/>
        <w:autoSpaceDN w:val="0"/>
        <w:adjustRightInd w:val="0"/>
        <w:ind w:left="720"/>
        <w:rPr>
          <w:rFonts w:ascii="Arial" w:hAnsi="Arial" w:cs="Arial"/>
        </w:rPr>
      </w:pPr>
      <w:r w:rsidRPr="00B55F41">
        <w:rPr>
          <w:rFonts w:ascii="Arial" w:hAnsi="Arial" w:cs="Arial"/>
        </w:rPr>
        <w:t xml:space="preserve">(Please note that when we refer to housing association rented properties, this could be social rented or affordable rented.) </w:t>
      </w:r>
    </w:p>
    <w:p w:rsidR="00A30BF1" w:rsidRPr="00FA2B6D" w:rsidRDefault="00A30BF1" w:rsidP="00A30BF1">
      <w:pPr>
        <w:tabs>
          <w:tab w:val="num" w:pos="960"/>
        </w:tabs>
        <w:autoSpaceDE w:val="0"/>
        <w:autoSpaceDN w:val="0"/>
        <w:adjustRightInd w:val="0"/>
        <w:rPr>
          <w:rFonts w:ascii="Arial" w:hAnsi="Arial" w:cs="Arial"/>
          <w:color w:val="FF0000"/>
        </w:rPr>
      </w:pPr>
      <w:r w:rsidRPr="00FA2B6D">
        <w:rPr>
          <w:rFonts w:ascii="Arial" w:hAnsi="Arial" w:cs="Arial"/>
          <w:color w:val="FF0000"/>
        </w:rPr>
        <w:t xml:space="preserve">       </w:t>
      </w:r>
    </w:p>
    <w:p w:rsidR="00A30BF1" w:rsidRPr="00B55F41" w:rsidRDefault="00A30BF1" w:rsidP="0082578B">
      <w:pPr>
        <w:pStyle w:val="ListParagraph"/>
        <w:numPr>
          <w:ilvl w:val="0"/>
          <w:numId w:val="12"/>
        </w:numPr>
        <w:rPr>
          <w:rFonts w:ascii="Arial" w:hAnsi="Arial" w:cs="Arial"/>
          <w:b/>
          <w:bCs/>
        </w:rPr>
      </w:pPr>
      <w:r w:rsidRPr="00B55F41">
        <w:rPr>
          <w:rFonts w:ascii="Arial" w:hAnsi="Arial" w:cs="Arial"/>
        </w:rPr>
        <w:t xml:space="preserve">The Affordable Homes are destined to help those who do not have the financial means for a mortgage, by offering them the chance to have a home, which they </w:t>
      </w:r>
      <w:r w:rsidR="0060569D">
        <w:rPr>
          <w:rFonts w:ascii="Arial" w:hAnsi="Arial" w:cs="Arial"/>
        </w:rPr>
        <w:t xml:space="preserve">can part purchase or </w:t>
      </w:r>
      <w:r w:rsidRPr="00B55F41">
        <w:rPr>
          <w:rFonts w:ascii="Arial" w:hAnsi="Arial" w:cs="Arial"/>
        </w:rPr>
        <w:t xml:space="preserve">rent. These homes will be affordable in perpetuity; </w:t>
      </w:r>
      <w:r w:rsidR="00D06959">
        <w:rPr>
          <w:rFonts w:ascii="Arial" w:hAnsi="Arial" w:cs="Arial"/>
        </w:rPr>
        <w:t xml:space="preserve">and are not </w:t>
      </w:r>
      <w:r w:rsidR="00D04AF8">
        <w:rPr>
          <w:rFonts w:ascii="Arial" w:hAnsi="Arial" w:cs="Arial"/>
        </w:rPr>
        <w:t xml:space="preserve">currently </w:t>
      </w:r>
      <w:r w:rsidR="00D06959">
        <w:rPr>
          <w:rFonts w:ascii="Arial" w:hAnsi="Arial" w:cs="Arial"/>
        </w:rPr>
        <w:t>permitted to be sold</w:t>
      </w:r>
      <w:r w:rsidRPr="00B55F41">
        <w:rPr>
          <w:rFonts w:ascii="Arial" w:hAnsi="Arial" w:cs="Arial"/>
        </w:rPr>
        <w:t xml:space="preserve"> on the open market</w:t>
      </w:r>
      <w:r w:rsidR="00AB5DDE">
        <w:rPr>
          <w:rFonts w:ascii="Arial" w:hAnsi="Arial" w:cs="Arial"/>
        </w:rPr>
        <w:t xml:space="preserve">. They must </w:t>
      </w:r>
      <w:r w:rsidRPr="00B55F41">
        <w:rPr>
          <w:rFonts w:ascii="Arial" w:hAnsi="Arial" w:cs="Arial"/>
        </w:rPr>
        <w:t xml:space="preserve">only </w:t>
      </w:r>
      <w:r w:rsidR="00267254">
        <w:rPr>
          <w:rFonts w:ascii="Arial" w:hAnsi="Arial" w:cs="Arial"/>
        </w:rPr>
        <w:t xml:space="preserve">be </w:t>
      </w:r>
      <w:r w:rsidRPr="00B55F41">
        <w:rPr>
          <w:rFonts w:ascii="Arial" w:hAnsi="Arial" w:cs="Arial"/>
        </w:rPr>
        <w:t xml:space="preserve">available to people with a </w:t>
      </w:r>
      <w:r w:rsidRPr="00B55F41">
        <w:rPr>
          <w:rFonts w:ascii="Arial" w:hAnsi="Arial" w:cs="Arial"/>
          <w:b/>
        </w:rPr>
        <w:t>local connection</w:t>
      </w:r>
      <w:r w:rsidRPr="00B55F41">
        <w:rPr>
          <w:rFonts w:ascii="Arial" w:hAnsi="Arial" w:cs="Arial"/>
        </w:rPr>
        <w:t xml:space="preserve"> to the parish.</w:t>
      </w:r>
    </w:p>
    <w:p w:rsidR="00A30BF1" w:rsidRPr="00FA2B6D" w:rsidRDefault="00A30BF1" w:rsidP="00A30BF1">
      <w:pPr>
        <w:rPr>
          <w:rFonts w:ascii="Arial" w:hAnsi="Arial" w:cs="Arial"/>
          <w:b/>
          <w:bCs/>
          <w:color w:val="FF0000"/>
        </w:rPr>
      </w:pPr>
    </w:p>
    <w:p w:rsidR="00A30BF1" w:rsidRPr="00B55F41" w:rsidRDefault="00A30BF1" w:rsidP="0082578B">
      <w:pPr>
        <w:pStyle w:val="ListParagraph"/>
        <w:numPr>
          <w:ilvl w:val="0"/>
          <w:numId w:val="12"/>
        </w:numPr>
        <w:rPr>
          <w:rFonts w:ascii="Arial" w:hAnsi="Arial" w:cs="Arial"/>
          <w:b/>
          <w:bCs/>
        </w:rPr>
      </w:pPr>
      <w:r w:rsidRPr="00FA2B6D">
        <w:rPr>
          <w:rFonts w:ascii="Arial" w:hAnsi="Arial" w:cs="Arial"/>
          <w:color w:val="FF0000"/>
        </w:rPr>
        <w:t xml:space="preserve"> </w:t>
      </w:r>
      <w:r w:rsidRPr="00B55F41">
        <w:rPr>
          <w:rFonts w:ascii="Arial" w:hAnsi="Arial" w:cs="Arial"/>
        </w:rPr>
        <w:t xml:space="preserve">The terms ‘house’ and ‘housing’ used in this report refers to all types of residential property including flats, bungalows, sheltered accommodation </w:t>
      </w:r>
      <w:r w:rsidR="00033BEE" w:rsidRPr="00B55F41">
        <w:rPr>
          <w:rFonts w:ascii="Arial" w:hAnsi="Arial" w:cs="Arial"/>
        </w:rPr>
        <w:t>etc.</w:t>
      </w:r>
      <w:r w:rsidRPr="00B55F41">
        <w:rPr>
          <w:rFonts w:ascii="Arial" w:hAnsi="Arial" w:cs="Arial"/>
        </w:rPr>
        <w:t xml:space="preserve"> unless otherwise stated.</w:t>
      </w:r>
    </w:p>
    <w:p w:rsidR="00A30BF1" w:rsidRDefault="00A30BF1"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195501" w:rsidRDefault="00195501" w:rsidP="00A30BF1">
      <w:pPr>
        <w:ind w:left="360"/>
        <w:rPr>
          <w:rFonts w:ascii="Arial" w:hAnsi="Arial" w:cs="Arial"/>
          <w:color w:val="FF0000"/>
        </w:rPr>
      </w:pPr>
    </w:p>
    <w:p w:rsidR="00195501" w:rsidRDefault="00195501" w:rsidP="00A30BF1">
      <w:pPr>
        <w:ind w:left="360"/>
        <w:rPr>
          <w:rFonts w:ascii="Arial" w:hAnsi="Arial" w:cs="Arial"/>
          <w:color w:val="FF0000"/>
        </w:rPr>
      </w:pPr>
    </w:p>
    <w:p w:rsidR="00310194" w:rsidRDefault="00310194" w:rsidP="00A30BF1">
      <w:pPr>
        <w:ind w:left="360"/>
        <w:rPr>
          <w:rFonts w:ascii="Arial" w:hAnsi="Arial" w:cs="Arial"/>
          <w:color w:val="FF0000"/>
        </w:rPr>
      </w:pPr>
    </w:p>
    <w:p w:rsidR="00310194" w:rsidRDefault="00310194" w:rsidP="00A30BF1">
      <w:pPr>
        <w:ind w:left="360"/>
        <w:rPr>
          <w:rFonts w:ascii="Arial" w:hAnsi="Arial" w:cs="Arial"/>
          <w:color w:val="FF0000"/>
        </w:rPr>
      </w:pPr>
    </w:p>
    <w:p w:rsidR="00310194" w:rsidRDefault="00310194" w:rsidP="00A30BF1">
      <w:pPr>
        <w:ind w:left="360"/>
        <w:rPr>
          <w:rFonts w:ascii="Arial" w:hAnsi="Arial" w:cs="Arial"/>
          <w:color w:val="FF0000"/>
        </w:rPr>
      </w:pPr>
    </w:p>
    <w:p w:rsidR="00310194" w:rsidRDefault="00310194" w:rsidP="00A30BF1">
      <w:pPr>
        <w:ind w:left="360"/>
        <w:rPr>
          <w:rFonts w:ascii="Arial" w:hAnsi="Arial" w:cs="Arial"/>
          <w:color w:val="FF0000"/>
        </w:rPr>
      </w:pPr>
    </w:p>
    <w:p w:rsidR="00310194" w:rsidRDefault="00310194" w:rsidP="00A30BF1">
      <w:pPr>
        <w:ind w:left="360"/>
        <w:rPr>
          <w:rFonts w:ascii="Arial" w:hAnsi="Arial" w:cs="Arial"/>
          <w:color w:val="FF0000"/>
        </w:rPr>
      </w:pPr>
    </w:p>
    <w:p w:rsidR="00310194" w:rsidRDefault="00310194"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A30BF1">
      <w:pPr>
        <w:ind w:left="360"/>
        <w:rPr>
          <w:rFonts w:ascii="Arial" w:hAnsi="Arial" w:cs="Arial"/>
          <w:color w:val="FF0000"/>
        </w:rPr>
      </w:pPr>
    </w:p>
    <w:p w:rsidR="005A0D06" w:rsidRDefault="005A0D06" w:rsidP="005A0D06">
      <w:pPr>
        <w:rPr>
          <w:rFonts w:ascii="Arial" w:hAnsi="Arial" w:cs="Arial"/>
          <w:b/>
          <w:bCs/>
        </w:rPr>
      </w:pPr>
    </w:p>
    <w:p w:rsidR="00002F73" w:rsidRDefault="00002F73" w:rsidP="00160195">
      <w:pPr>
        <w:rPr>
          <w:rFonts w:ascii="Arial" w:hAnsi="Arial" w:cs="Arial"/>
          <w:b/>
          <w:bCs/>
        </w:rPr>
      </w:pPr>
    </w:p>
    <w:p w:rsidR="00A30BF1" w:rsidRDefault="00160195" w:rsidP="00160195">
      <w:pPr>
        <w:rPr>
          <w:rFonts w:ascii="Arial" w:hAnsi="Arial" w:cs="Arial"/>
          <w:b/>
          <w:bCs/>
        </w:rPr>
      </w:pPr>
      <w:r>
        <w:rPr>
          <w:rFonts w:ascii="Arial" w:hAnsi="Arial" w:cs="Arial"/>
          <w:b/>
          <w:bCs/>
        </w:rPr>
        <w:t>4.</w:t>
      </w:r>
      <w:r w:rsidR="00002F73">
        <w:rPr>
          <w:rFonts w:ascii="Arial" w:hAnsi="Arial" w:cs="Arial"/>
          <w:b/>
          <w:bCs/>
        </w:rPr>
        <w:t xml:space="preserve"> </w:t>
      </w:r>
      <w:r>
        <w:rPr>
          <w:rFonts w:ascii="Arial" w:hAnsi="Arial" w:cs="Arial"/>
          <w:b/>
          <w:bCs/>
        </w:rPr>
        <w:t xml:space="preserve"> </w:t>
      </w:r>
      <w:r w:rsidR="00A30BF1" w:rsidRPr="00FC7CB7">
        <w:rPr>
          <w:rFonts w:ascii="Arial" w:hAnsi="Arial" w:cs="Arial"/>
          <w:b/>
          <w:bCs/>
        </w:rPr>
        <w:t xml:space="preserve">Response to Survey  </w:t>
      </w:r>
    </w:p>
    <w:p w:rsidR="00D7473D" w:rsidRDefault="00D7473D" w:rsidP="00D7473D">
      <w:pPr>
        <w:rPr>
          <w:rFonts w:ascii="Arial" w:hAnsi="Arial" w:cs="Arial"/>
          <w:b/>
          <w:bCs/>
        </w:rPr>
      </w:pPr>
    </w:p>
    <w:p w:rsidR="00D7473D" w:rsidRPr="0003072B" w:rsidRDefault="0003072B" w:rsidP="0082578B">
      <w:pPr>
        <w:pStyle w:val="ListParagraph"/>
        <w:numPr>
          <w:ilvl w:val="0"/>
          <w:numId w:val="13"/>
        </w:numPr>
        <w:rPr>
          <w:rFonts w:ascii="Arial" w:hAnsi="Arial" w:cs="Arial"/>
        </w:rPr>
      </w:pPr>
      <w:r w:rsidRPr="0003072B">
        <w:rPr>
          <w:rFonts w:ascii="Arial" w:hAnsi="Arial" w:cs="Arial"/>
        </w:rPr>
        <w:t>O</w:t>
      </w:r>
      <w:r w:rsidR="00A30BF1" w:rsidRPr="0003072B">
        <w:rPr>
          <w:rFonts w:ascii="Arial" w:hAnsi="Arial" w:cs="Arial"/>
        </w:rPr>
        <w:t xml:space="preserve">f the </w:t>
      </w:r>
      <w:r w:rsidR="00775136" w:rsidRPr="0003072B">
        <w:rPr>
          <w:rFonts w:ascii="Arial" w:hAnsi="Arial" w:cs="Arial"/>
        </w:rPr>
        <w:t>7</w:t>
      </w:r>
      <w:r w:rsidR="00FC7CB7" w:rsidRPr="0003072B">
        <w:rPr>
          <w:rFonts w:ascii="Arial" w:hAnsi="Arial" w:cs="Arial"/>
        </w:rPr>
        <w:t>3</w:t>
      </w:r>
      <w:r w:rsidR="00775136" w:rsidRPr="0003072B">
        <w:rPr>
          <w:rFonts w:ascii="Arial" w:hAnsi="Arial" w:cs="Arial"/>
        </w:rPr>
        <w:t>2</w:t>
      </w:r>
      <w:r w:rsidR="00A30BF1" w:rsidRPr="0003072B">
        <w:rPr>
          <w:rFonts w:ascii="Arial" w:hAnsi="Arial" w:cs="Arial"/>
        </w:rPr>
        <w:t xml:space="preserve"> questionnaires distributed, </w:t>
      </w:r>
      <w:r w:rsidR="00FC7CB7" w:rsidRPr="0003072B">
        <w:rPr>
          <w:rFonts w:ascii="Arial" w:hAnsi="Arial" w:cs="Arial"/>
        </w:rPr>
        <w:t>2</w:t>
      </w:r>
      <w:r w:rsidR="00775136" w:rsidRPr="0003072B">
        <w:rPr>
          <w:rFonts w:ascii="Arial" w:hAnsi="Arial" w:cs="Arial"/>
        </w:rPr>
        <w:t>32</w:t>
      </w:r>
      <w:r w:rsidR="00A30BF1" w:rsidRPr="0003072B">
        <w:rPr>
          <w:rFonts w:ascii="Arial" w:hAnsi="Arial" w:cs="Arial"/>
        </w:rPr>
        <w:t xml:space="preserve"> were processed, a </w:t>
      </w:r>
      <w:r w:rsidR="00775136" w:rsidRPr="0003072B">
        <w:rPr>
          <w:rFonts w:ascii="Arial" w:hAnsi="Arial" w:cs="Arial"/>
        </w:rPr>
        <w:t>3</w:t>
      </w:r>
      <w:r w:rsidR="00FC7CB7" w:rsidRPr="0003072B">
        <w:rPr>
          <w:rFonts w:ascii="Arial" w:hAnsi="Arial" w:cs="Arial"/>
        </w:rPr>
        <w:t>2</w:t>
      </w:r>
      <w:r w:rsidR="00A30BF1" w:rsidRPr="0003072B">
        <w:rPr>
          <w:rFonts w:ascii="Arial" w:hAnsi="Arial" w:cs="Arial"/>
        </w:rPr>
        <w:t xml:space="preserve">% response.  The response rate is </w:t>
      </w:r>
      <w:r w:rsidR="00185214" w:rsidRPr="0003072B">
        <w:rPr>
          <w:rFonts w:ascii="Arial" w:hAnsi="Arial" w:cs="Arial"/>
        </w:rPr>
        <w:t>good</w:t>
      </w:r>
      <w:r w:rsidR="00A30BF1" w:rsidRPr="0003072B">
        <w:rPr>
          <w:rFonts w:ascii="Arial" w:hAnsi="Arial" w:cs="Arial"/>
        </w:rPr>
        <w:t xml:space="preserve"> for such a survey and is large enough to have statistical validity. </w:t>
      </w:r>
      <w:r w:rsidR="00321785" w:rsidRPr="0003072B">
        <w:rPr>
          <w:rFonts w:ascii="Arial" w:hAnsi="Arial" w:cs="Arial"/>
        </w:rPr>
        <w:t>(1)</w:t>
      </w:r>
    </w:p>
    <w:p w:rsidR="00D7473D" w:rsidRDefault="00D7473D" w:rsidP="00D7473D">
      <w:pPr>
        <w:rPr>
          <w:rFonts w:ascii="Arial" w:hAnsi="Arial" w:cs="Arial"/>
        </w:rPr>
      </w:pPr>
    </w:p>
    <w:p w:rsidR="00A30BF1" w:rsidRPr="0003072B" w:rsidRDefault="00A30BF1" w:rsidP="0082578B">
      <w:pPr>
        <w:pStyle w:val="ListParagraph"/>
        <w:numPr>
          <w:ilvl w:val="0"/>
          <w:numId w:val="13"/>
        </w:numPr>
        <w:rPr>
          <w:rFonts w:ascii="Arial" w:hAnsi="Arial" w:cs="Arial"/>
        </w:rPr>
      </w:pPr>
      <w:r w:rsidRPr="0003072B">
        <w:rPr>
          <w:rFonts w:ascii="Arial" w:hAnsi="Arial" w:cs="Arial"/>
        </w:rPr>
        <w:t xml:space="preserve">Population figures show that approximately </w:t>
      </w:r>
      <w:r w:rsidR="00FA19EE" w:rsidRPr="0003072B">
        <w:rPr>
          <w:rFonts w:ascii="Arial" w:hAnsi="Arial" w:cs="Arial"/>
        </w:rPr>
        <w:t>1</w:t>
      </w:r>
      <w:r w:rsidR="00D208EA" w:rsidRPr="0003072B">
        <w:rPr>
          <w:rFonts w:ascii="Arial" w:hAnsi="Arial" w:cs="Arial"/>
        </w:rPr>
        <w:t>600</w:t>
      </w:r>
      <w:r w:rsidRPr="0003072B">
        <w:rPr>
          <w:rFonts w:ascii="Arial" w:hAnsi="Arial" w:cs="Arial"/>
        </w:rPr>
        <w:t xml:space="preserve"> people live in </w:t>
      </w:r>
      <w:r w:rsidR="00D208EA" w:rsidRPr="0003072B">
        <w:rPr>
          <w:rFonts w:ascii="Arial" w:hAnsi="Arial" w:cs="Arial"/>
        </w:rPr>
        <w:t>Twyford</w:t>
      </w:r>
      <w:r w:rsidRPr="0003072B">
        <w:rPr>
          <w:rFonts w:ascii="Arial" w:hAnsi="Arial" w:cs="Arial"/>
        </w:rPr>
        <w:t xml:space="preserve"> Parish </w:t>
      </w:r>
      <w:r w:rsidRPr="0003072B">
        <w:rPr>
          <w:rFonts w:ascii="Arial" w:hAnsi="Arial" w:cs="Arial"/>
          <w:i/>
        </w:rPr>
        <w:t xml:space="preserve">(data is taken from </w:t>
      </w:r>
      <w:r w:rsidR="00D208EA" w:rsidRPr="0003072B">
        <w:rPr>
          <w:rFonts w:ascii="Arial" w:hAnsi="Arial" w:cs="Arial"/>
          <w:i/>
        </w:rPr>
        <w:t>Census 2011 (table KS102EW)</w:t>
      </w:r>
      <w:r w:rsidRPr="0003072B">
        <w:rPr>
          <w:rFonts w:ascii="Arial" w:hAnsi="Arial" w:cs="Arial"/>
          <w:i/>
        </w:rPr>
        <w:t>.</w:t>
      </w:r>
      <w:r w:rsidRPr="0003072B">
        <w:rPr>
          <w:rFonts w:ascii="Arial" w:hAnsi="Arial" w:cs="Arial"/>
        </w:rPr>
        <w:t xml:space="preserve"> The </w:t>
      </w:r>
      <w:r w:rsidR="00D208EA" w:rsidRPr="0003072B">
        <w:rPr>
          <w:rFonts w:ascii="Arial" w:hAnsi="Arial" w:cs="Arial"/>
        </w:rPr>
        <w:t>732</w:t>
      </w:r>
      <w:r w:rsidRPr="0003072B">
        <w:rPr>
          <w:rFonts w:ascii="Arial" w:hAnsi="Arial" w:cs="Arial"/>
        </w:rPr>
        <w:t xml:space="preserve"> forms distributed equate to the Council Tax Register records for the number of households and in addition the Parish Council ensured that all addresses were within the Parish. </w:t>
      </w:r>
      <w:r w:rsidR="00D208EA" w:rsidRPr="0003072B">
        <w:rPr>
          <w:rFonts w:ascii="Arial" w:hAnsi="Arial" w:cs="Arial"/>
        </w:rPr>
        <w:t>42 surveys were sent out to h</w:t>
      </w:r>
      <w:r w:rsidRPr="0003072B">
        <w:rPr>
          <w:rFonts w:ascii="Arial" w:hAnsi="Arial" w:cs="Arial"/>
        </w:rPr>
        <w:t>ouseholds</w:t>
      </w:r>
      <w:r w:rsidR="002E059F" w:rsidRPr="0003072B">
        <w:rPr>
          <w:rFonts w:ascii="Arial" w:hAnsi="Arial" w:cs="Arial"/>
        </w:rPr>
        <w:t xml:space="preserve"> registered with Hampshire Home</w:t>
      </w:r>
      <w:r w:rsidR="00D9083D" w:rsidRPr="0003072B">
        <w:rPr>
          <w:rFonts w:ascii="Arial" w:hAnsi="Arial" w:cs="Arial"/>
        </w:rPr>
        <w:t xml:space="preserve"> </w:t>
      </w:r>
      <w:r w:rsidR="00935D27" w:rsidRPr="0003072B">
        <w:rPr>
          <w:rFonts w:ascii="Arial" w:hAnsi="Arial" w:cs="Arial"/>
        </w:rPr>
        <w:t>Choice Housing</w:t>
      </w:r>
      <w:r w:rsidR="002E059F" w:rsidRPr="0003072B">
        <w:rPr>
          <w:rFonts w:ascii="Arial" w:hAnsi="Arial" w:cs="Arial"/>
        </w:rPr>
        <w:t xml:space="preserve"> Register living outside the parish but stating a local connection to the parish,</w:t>
      </w:r>
      <w:r w:rsidRPr="0003072B">
        <w:rPr>
          <w:rFonts w:ascii="Arial" w:hAnsi="Arial" w:cs="Arial"/>
        </w:rPr>
        <w:t xml:space="preserve"> validating this as a 100% survey. </w:t>
      </w:r>
    </w:p>
    <w:p w:rsidR="00A30BF1" w:rsidRPr="00775136" w:rsidRDefault="00A30BF1" w:rsidP="00A30BF1">
      <w:pPr>
        <w:pStyle w:val="ListParagraph"/>
        <w:rPr>
          <w:rFonts w:ascii="Arial" w:hAnsi="Arial" w:cs="Arial"/>
          <w:color w:val="FF0000"/>
        </w:rPr>
      </w:pPr>
    </w:p>
    <w:p w:rsidR="00A30BF1" w:rsidRPr="0003072B" w:rsidRDefault="00A30BF1" w:rsidP="0082578B">
      <w:pPr>
        <w:pStyle w:val="ListParagraph"/>
        <w:numPr>
          <w:ilvl w:val="0"/>
          <w:numId w:val="13"/>
        </w:numPr>
        <w:rPr>
          <w:rFonts w:ascii="Arial" w:hAnsi="Arial" w:cs="Arial"/>
        </w:rPr>
      </w:pPr>
      <w:r w:rsidRPr="0003072B">
        <w:rPr>
          <w:rFonts w:ascii="Arial" w:hAnsi="Arial" w:cs="Arial"/>
        </w:rPr>
        <w:t xml:space="preserve">The </w:t>
      </w:r>
      <w:r w:rsidR="00F94A7C" w:rsidRPr="0003072B">
        <w:rPr>
          <w:rFonts w:ascii="Arial" w:hAnsi="Arial" w:cs="Arial"/>
        </w:rPr>
        <w:t>2</w:t>
      </w:r>
      <w:r w:rsidR="002E059F" w:rsidRPr="0003072B">
        <w:rPr>
          <w:rFonts w:ascii="Arial" w:hAnsi="Arial" w:cs="Arial"/>
        </w:rPr>
        <w:t>32</w:t>
      </w:r>
      <w:r w:rsidRPr="0003072B">
        <w:rPr>
          <w:rFonts w:ascii="Arial" w:hAnsi="Arial" w:cs="Arial"/>
        </w:rPr>
        <w:t xml:space="preserve"> returned survey forms represent a survey population of </w:t>
      </w:r>
      <w:r w:rsidR="002E059F" w:rsidRPr="0003072B">
        <w:rPr>
          <w:rFonts w:ascii="Arial" w:hAnsi="Arial" w:cs="Arial"/>
        </w:rPr>
        <w:t>591</w:t>
      </w:r>
      <w:r w:rsidRPr="0003072B">
        <w:rPr>
          <w:rFonts w:ascii="Arial" w:hAnsi="Arial" w:cs="Arial"/>
        </w:rPr>
        <w:t xml:space="preserve"> people, giving an average household size of 2.</w:t>
      </w:r>
      <w:r w:rsidR="002E059F" w:rsidRPr="0003072B">
        <w:rPr>
          <w:rFonts w:ascii="Arial" w:hAnsi="Arial" w:cs="Arial"/>
        </w:rPr>
        <w:t>54</w:t>
      </w:r>
      <w:r w:rsidRPr="0003072B">
        <w:rPr>
          <w:rFonts w:ascii="Arial" w:hAnsi="Arial" w:cs="Arial"/>
        </w:rPr>
        <w:t xml:space="preserve"> people.</w:t>
      </w:r>
      <w:r w:rsidR="00365487" w:rsidRPr="0003072B">
        <w:rPr>
          <w:rFonts w:ascii="Arial" w:hAnsi="Arial" w:cs="Arial"/>
        </w:rPr>
        <w:t xml:space="preserve"> This equates well with the </w:t>
      </w:r>
      <w:r w:rsidR="002E059F" w:rsidRPr="0003072B">
        <w:rPr>
          <w:rFonts w:ascii="Arial" w:hAnsi="Arial" w:cs="Arial"/>
        </w:rPr>
        <w:t xml:space="preserve">census </w:t>
      </w:r>
      <w:r w:rsidR="00FA19EE" w:rsidRPr="0003072B">
        <w:rPr>
          <w:rFonts w:ascii="Arial" w:hAnsi="Arial" w:cs="Arial"/>
        </w:rPr>
        <w:t xml:space="preserve">population </w:t>
      </w:r>
      <w:r w:rsidR="002E059F" w:rsidRPr="0003072B">
        <w:rPr>
          <w:rFonts w:ascii="Arial" w:hAnsi="Arial" w:cs="Arial"/>
        </w:rPr>
        <w:t>statistics</w:t>
      </w:r>
      <w:r w:rsidR="00FA19EE" w:rsidRPr="0003072B">
        <w:rPr>
          <w:rFonts w:ascii="Arial" w:hAnsi="Arial" w:cs="Arial"/>
        </w:rPr>
        <w:t xml:space="preserve">, </w:t>
      </w:r>
      <w:r w:rsidR="00185214" w:rsidRPr="0003072B">
        <w:rPr>
          <w:rFonts w:ascii="Arial" w:hAnsi="Arial" w:cs="Arial"/>
        </w:rPr>
        <w:t>which give an average</w:t>
      </w:r>
      <w:r w:rsidR="00365487" w:rsidRPr="0003072B">
        <w:rPr>
          <w:rFonts w:ascii="Arial" w:hAnsi="Arial" w:cs="Arial"/>
        </w:rPr>
        <w:t xml:space="preserve"> of 2.</w:t>
      </w:r>
      <w:r w:rsidR="002E059F" w:rsidRPr="0003072B">
        <w:rPr>
          <w:rFonts w:ascii="Arial" w:hAnsi="Arial" w:cs="Arial"/>
        </w:rPr>
        <w:t>5</w:t>
      </w:r>
      <w:r w:rsidR="00365487" w:rsidRPr="0003072B">
        <w:rPr>
          <w:rFonts w:ascii="Arial" w:hAnsi="Arial" w:cs="Arial"/>
        </w:rPr>
        <w:t xml:space="preserve"> people per household, validating this as a representative survey.</w:t>
      </w:r>
    </w:p>
    <w:p w:rsidR="00A30BF1" w:rsidRPr="00775136" w:rsidRDefault="00A30BF1" w:rsidP="00A30BF1">
      <w:pPr>
        <w:rPr>
          <w:rFonts w:ascii="Arial" w:hAnsi="Arial" w:cs="Arial"/>
          <w:color w:val="FF0000"/>
        </w:rPr>
      </w:pPr>
    </w:p>
    <w:p w:rsidR="00A30BF1" w:rsidRPr="002E059F" w:rsidRDefault="00A30BF1" w:rsidP="0082578B">
      <w:pPr>
        <w:pStyle w:val="ListParagraph"/>
        <w:numPr>
          <w:ilvl w:val="0"/>
          <w:numId w:val="13"/>
        </w:numPr>
        <w:rPr>
          <w:rFonts w:ascii="Arial" w:hAnsi="Arial" w:cs="Arial"/>
          <w:b/>
          <w:bCs/>
        </w:rPr>
      </w:pPr>
      <w:r w:rsidRPr="002E059F">
        <w:rPr>
          <w:rFonts w:ascii="Arial" w:hAnsi="Arial" w:cs="Arial"/>
        </w:rPr>
        <w:t xml:space="preserve">The survey was carried out in </w:t>
      </w:r>
      <w:r w:rsidR="002E059F" w:rsidRPr="002E059F">
        <w:rPr>
          <w:rFonts w:ascii="Arial" w:hAnsi="Arial" w:cs="Arial"/>
        </w:rPr>
        <w:t>April</w:t>
      </w:r>
      <w:r w:rsidRPr="002E059F">
        <w:rPr>
          <w:rFonts w:ascii="Arial" w:hAnsi="Arial" w:cs="Arial"/>
        </w:rPr>
        <w:t xml:space="preserve"> 201</w:t>
      </w:r>
      <w:r w:rsidR="002E059F" w:rsidRPr="002E059F">
        <w:rPr>
          <w:rFonts w:ascii="Arial" w:hAnsi="Arial" w:cs="Arial"/>
        </w:rPr>
        <w:t>5</w:t>
      </w:r>
      <w:r w:rsidR="0041549B" w:rsidRPr="002E059F">
        <w:rPr>
          <w:rFonts w:ascii="Arial" w:hAnsi="Arial" w:cs="Arial"/>
        </w:rPr>
        <w:t xml:space="preserve"> for </w:t>
      </w:r>
      <w:r w:rsidR="002E059F" w:rsidRPr="002E059F">
        <w:rPr>
          <w:rFonts w:ascii="Arial" w:hAnsi="Arial" w:cs="Arial"/>
        </w:rPr>
        <w:t>4</w:t>
      </w:r>
      <w:r w:rsidR="0041549B" w:rsidRPr="002E059F">
        <w:rPr>
          <w:rFonts w:ascii="Arial" w:hAnsi="Arial" w:cs="Arial"/>
        </w:rPr>
        <w:t xml:space="preserve"> weeks before the questionnaire return date</w:t>
      </w:r>
      <w:r w:rsidRPr="002E059F">
        <w:rPr>
          <w:rFonts w:ascii="Arial" w:hAnsi="Arial" w:cs="Arial"/>
        </w:rPr>
        <w:t xml:space="preserve">. </w:t>
      </w:r>
      <w:r w:rsidR="00483575" w:rsidRPr="002E059F">
        <w:rPr>
          <w:rFonts w:ascii="Arial" w:hAnsi="Arial" w:cs="Arial"/>
        </w:rPr>
        <w:t xml:space="preserve"> All forms returned to </w:t>
      </w:r>
      <w:r w:rsidR="00347CB0" w:rsidRPr="002E059F">
        <w:rPr>
          <w:rFonts w:ascii="Arial" w:hAnsi="Arial" w:cs="Arial"/>
        </w:rPr>
        <w:t xml:space="preserve">the </w:t>
      </w:r>
      <w:r w:rsidRPr="002E059F">
        <w:rPr>
          <w:rFonts w:ascii="Arial" w:hAnsi="Arial" w:cs="Arial"/>
        </w:rPr>
        <w:t xml:space="preserve">Rural Housing Enabler </w:t>
      </w:r>
      <w:r w:rsidR="0041549B" w:rsidRPr="002E059F">
        <w:rPr>
          <w:rFonts w:ascii="Arial" w:hAnsi="Arial" w:cs="Arial"/>
        </w:rPr>
        <w:t>during this period</w:t>
      </w:r>
      <w:r w:rsidR="00483575" w:rsidRPr="002E059F">
        <w:rPr>
          <w:rFonts w:ascii="Arial" w:hAnsi="Arial" w:cs="Arial"/>
        </w:rPr>
        <w:t xml:space="preserve"> have been included in th</w:t>
      </w:r>
      <w:r w:rsidR="009E17EF" w:rsidRPr="002E059F">
        <w:rPr>
          <w:rFonts w:ascii="Arial" w:hAnsi="Arial" w:cs="Arial"/>
        </w:rPr>
        <w:t>is</w:t>
      </w:r>
      <w:r w:rsidR="00483575" w:rsidRPr="002E059F">
        <w:rPr>
          <w:rFonts w:ascii="Arial" w:hAnsi="Arial" w:cs="Arial"/>
        </w:rPr>
        <w:t xml:space="preserve"> analysis</w:t>
      </w:r>
      <w:r w:rsidRPr="002E059F">
        <w:rPr>
          <w:rFonts w:ascii="Arial" w:hAnsi="Arial" w:cs="Arial"/>
        </w:rPr>
        <w:t xml:space="preserve">. </w:t>
      </w:r>
      <w:r w:rsidR="00A840C7" w:rsidRPr="002E059F">
        <w:rPr>
          <w:rFonts w:ascii="Arial" w:hAnsi="Arial" w:cs="Arial"/>
        </w:rPr>
        <w:t xml:space="preserve"> A copy of the Housing Need Survey </w:t>
      </w:r>
      <w:r w:rsidR="0041549B" w:rsidRPr="002E059F">
        <w:rPr>
          <w:rFonts w:ascii="Arial" w:hAnsi="Arial" w:cs="Arial"/>
        </w:rPr>
        <w:t>covering letter and questionnaire</w:t>
      </w:r>
      <w:r w:rsidR="00A840C7" w:rsidRPr="002E059F">
        <w:rPr>
          <w:rFonts w:ascii="Arial" w:hAnsi="Arial" w:cs="Arial"/>
        </w:rPr>
        <w:t xml:space="preserve"> can be found at </w:t>
      </w:r>
      <w:r w:rsidR="00A840C7" w:rsidRPr="002E059F">
        <w:rPr>
          <w:rFonts w:ascii="Arial" w:hAnsi="Arial" w:cs="Arial"/>
          <w:b/>
        </w:rPr>
        <w:t>Appendix 3</w:t>
      </w:r>
    </w:p>
    <w:p w:rsidR="00483575" w:rsidRPr="00775136" w:rsidRDefault="00483575" w:rsidP="00483575">
      <w:pPr>
        <w:pStyle w:val="ListParagraph"/>
        <w:rPr>
          <w:rFonts w:ascii="Arial" w:hAnsi="Arial" w:cs="Arial"/>
          <w:bCs/>
          <w:color w:val="FF0000"/>
        </w:rPr>
      </w:pPr>
    </w:p>
    <w:p w:rsidR="00483575" w:rsidRPr="002E059F" w:rsidRDefault="00483575" w:rsidP="0082578B">
      <w:pPr>
        <w:pStyle w:val="ListParagraph"/>
        <w:numPr>
          <w:ilvl w:val="0"/>
          <w:numId w:val="13"/>
        </w:numPr>
        <w:rPr>
          <w:rFonts w:ascii="Arial" w:hAnsi="Arial" w:cs="Arial"/>
          <w:b/>
          <w:bCs/>
        </w:rPr>
      </w:pPr>
      <w:r w:rsidRPr="002E059F">
        <w:rPr>
          <w:rFonts w:ascii="Arial" w:hAnsi="Arial" w:cs="Arial"/>
          <w:bCs/>
        </w:rPr>
        <w:t>A breakdown of the data as compiled from answers to the questions on the survey form is presented in the following sections of the report</w:t>
      </w:r>
      <w:r w:rsidR="009E17EF" w:rsidRPr="002E059F">
        <w:rPr>
          <w:rFonts w:ascii="Arial" w:hAnsi="Arial" w:cs="Arial"/>
          <w:bCs/>
        </w:rPr>
        <w:t>. A full data analysis of results can be found at</w:t>
      </w:r>
      <w:r w:rsidR="00A840C7" w:rsidRPr="002E059F">
        <w:rPr>
          <w:rFonts w:ascii="Arial" w:hAnsi="Arial" w:cs="Arial"/>
          <w:bCs/>
        </w:rPr>
        <w:t xml:space="preserve"> </w:t>
      </w:r>
      <w:r w:rsidR="009E17EF" w:rsidRPr="002E059F">
        <w:rPr>
          <w:rFonts w:ascii="Arial" w:hAnsi="Arial" w:cs="Arial"/>
          <w:b/>
          <w:bCs/>
        </w:rPr>
        <w:t>Appendix 2.</w:t>
      </w:r>
    </w:p>
    <w:p w:rsidR="00A30BF1" w:rsidRPr="002E059F" w:rsidRDefault="00A30BF1" w:rsidP="00A30BF1">
      <w:pPr>
        <w:rPr>
          <w:rFonts w:ascii="Arial" w:hAnsi="Arial" w:cs="Arial"/>
          <w:b/>
          <w:bCs/>
        </w:rPr>
      </w:pPr>
    </w:p>
    <w:p w:rsidR="00FE3104" w:rsidRPr="00160195" w:rsidRDefault="00C36DD5" w:rsidP="0082578B">
      <w:pPr>
        <w:pStyle w:val="ListParagraph"/>
        <w:numPr>
          <w:ilvl w:val="1"/>
          <w:numId w:val="13"/>
        </w:numPr>
        <w:rPr>
          <w:rFonts w:ascii="Arial" w:hAnsi="Arial" w:cs="Arial"/>
          <w:b/>
          <w:bCs/>
        </w:rPr>
      </w:pPr>
      <w:r w:rsidRPr="00160195">
        <w:rPr>
          <w:rFonts w:ascii="Arial" w:hAnsi="Arial" w:cs="Arial"/>
        </w:rPr>
        <w:t>At a 95% confidence interval, the margin of error in this survey would be +/- 6.6%.  If we take the example of home ownership … if in this survey 50% of people say they own their own home, if we repeated the survey many times, then 95% of the time between 43.4% and 56.6% of respondents would say that they own their own home.</w:t>
      </w:r>
    </w:p>
    <w:p w:rsidR="00FE3104" w:rsidRPr="00775136" w:rsidRDefault="00FE3104" w:rsidP="00A30BF1">
      <w:pPr>
        <w:rPr>
          <w:rFonts w:ascii="Arial" w:hAnsi="Arial" w:cs="Arial"/>
          <w:b/>
          <w:bCs/>
          <w:color w:val="FF0000"/>
        </w:rPr>
      </w:pPr>
    </w:p>
    <w:p w:rsidR="00FE3104" w:rsidRPr="00775136" w:rsidRDefault="00FE3104" w:rsidP="00A30BF1">
      <w:pPr>
        <w:rPr>
          <w:rFonts w:ascii="Arial" w:hAnsi="Arial" w:cs="Arial"/>
          <w:b/>
          <w:bCs/>
          <w:color w:val="FF0000"/>
        </w:rPr>
      </w:pPr>
    </w:p>
    <w:p w:rsidR="00FE3104" w:rsidRPr="00775136" w:rsidRDefault="00FE3104" w:rsidP="00A30BF1">
      <w:pPr>
        <w:rPr>
          <w:rFonts w:ascii="Arial" w:hAnsi="Arial" w:cs="Arial"/>
          <w:b/>
          <w:bCs/>
          <w:color w:val="FF0000"/>
        </w:rPr>
      </w:pPr>
    </w:p>
    <w:p w:rsidR="00FE3104" w:rsidRPr="00775136" w:rsidRDefault="00FE3104" w:rsidP="00A30BF1">
      <w:pPr>
        <w:rPr>
          <w:rFonts w:ascii="Arial" w:hAnsi="Arial" w:cs="Arial"/>
          <w:b/>
          <w:bCs/>
          <w:color w:val="FF0000"/>
        </w:rPr>
      </w:pPr>
    </w:p>
    <w:p w:rsidR="00FE3104" w:rsidRPr="00775136" w:rsidRDefault="00FE3104" w:rsidP="00A30BF1">
      <w:pPr>
        <w:rPr>
          <w:rFonts w:ascii="Arial" w:hAnsi="Arial" w:cs="Arial"/>
          <w:b/>
          <w:bCs/>
          <w:color w:val="FF0000"/>
        </w:rPr>
      </w:pPr>
    </w:p>
    <w:p w:rsidR="00FE3104" w:rsidRPr="00775136" w:rsidRDefault="00FE3104" w:rsidP="00A30BF1">
      <w:pPr>
        <w:rPr>
          <w:rFonts w:ascii="Arial" w:hAnsi="Arial" w:cs="Arial"/>
          <w:b/>
          <w:bCs/>
          <w:color w:val="FF0000"/>
        </w:rPr>
      </w:pPr>
    </w:p>
    <w:p w:rsidR="00FE3104" w:rsidRPr="00FA2B6D" w:rsidRDefault="00FE3104" w:rsidP="00A30BF1">
      <w:pPr>
        <w:rPr>
          <w:rFonts w:ascii="Arial" w:hAnsi="Arial" w:cs="Arial"/>
          <w:b/>
          <w:bCs/>
          <w:color w:val="FF0000"/>
        </w:rPr>
      </w:pPr>
    </w:p>
    <w:p w:rsidR="00FE3104" w:rsidRPr="00FA2B6D" w:rsidRDefault="00FE3104" w:rsidP="00A30BF1">
      <w:pPr>
        <w:rPr>
          <w:rFonts w:ascii="Arial" w:hAnsi="Arial" w:cs="Arial"/>
          <w:b/>
          <w:bCs/>
          <w:color w:val="FF0000"/>
        </w:rPr>
      </w:pPr>
    </w:p>
    <w:p w:rsidR="00FE3104" w:rsidRPr="00FA2B6D" w:rsidRDefault="00FE3104" w:rsidP="00A30BF1">
      <w:pPr>
        <w:rPr>
          <w:rFonts w:ascii="Arial" w:hAnsi="Arial" w:cs="Arial"/>
          <w:b/>
          <w:bCs/>
          <w:color w:val="FF0000"/>
        </w:rPr>
      </w:pPr>
    </w:p>
    <w:p w:rsidR="00FE3104" w:rsidRPr="00FA2B6D" w:rsidRDefault="00FE3104" w:rsidP="00A30BF1">
      <w:pPr>
        <w:rPr>
          <w:rFonts w:ascii="Arial" w:hAnsi="Arial" w:cs="Arial"/>
          <w:b/>
          <w:bCs/>
          <w:color w:val="FF0000"/>
        </w:rPr>
      </w:pPr>
    </w:p>
    <w:p w:rsidR="00FE3104" w:rsidRPr="00FA2B6D" w:rsidRDefault="00FE3104" w:rsidP="00A30BF1">
      <w:pPr>
        <w:rPr>
          <w:rFonts w:ascii="Arial" w:hAnsi="Arial" w:cs="Arial"/>
          <w:b/>
          <w:bCs/>
          <w:color w:val="FF0000"/>
        </w:rPr>
      </w:pPr>
    </w:p>
    <w:p w:rsidR="00FE3104" w:rsidRPr="00FA2B6D" w:rsidRDefault="00FE3104" w:rsidP="00A30BF1">
      <w:pPr>
        <w:rPr>
          <w:rFonts w:ascii="Arial" w:hAnsi="Arial" w:cs="Arial"/>
          <w:b/>
          <w:bCs/>
          <w:color w:val="FF0000"/>
        </w:rPr>
      </w:pPr>
    </w:p>
    <w:p w:rsidR="00FE3104" w:rsidRPr="00FA2B6D" w:rsidRDefault="00FE3104" w:rsidP="00A30BF1">
      <w:pPr>
        <w:rPr>
          <w:rFonts w:ascii="Arial" w:hAnsi="Arial" w:cs="Arial"/>
          <w:b/>
          <w:bCs/>
          <w:color w:val="FF0000"/>
        </w:rPr>
      </w:pPr>
    </w:p>
    <w:p w:rsidR="00FE3104" w:rsidRPr="00FA2B6D" w:rsidRDefault="00FE3104" w:rsidP="00A30BF1">
      <w:pPr>
        <w:rPr>
          <w:rFonts w:ascii="Arial" w:hAnsi="Arial" w:cs="Arial"/>
          <w:b/>
          <w:bCs/>
          <w:color w:val="FF0000"/>
        </w:rPr>
      </w:pPr>
    </w:p>
    <w:p w:rsidR="00FE3104" w:rsidRPr="00FA2B6D" w:rsidRDefault="00FE3104" w:rsidP="00A30BF1">
      <w:pPr>
        <w:rPr>
          <w:rFonts w:ascii="Arial" w:hAnsi="Arial" w:cs="Arial"/>
          <w:b/>
          <w:bCs/>
          <w:color w:val="FF0000"/>
        </w:rPr>
      </w:pPr>
    </w:p>
    <w:p w:rsidR="00A30BF1" w:rsidRPr="00FA2B6D" w:rsidRDefault="00A30BF1" w:rsidP="00160195">
      <w:pPr>
        <w:ind w:firstLine="3735"/>
        <w:rPr>
          <w:rFonts w:ascii="Arial" w:hAnsi="Arial" w:cs="Arial"/>
          <w:color w:val="FF0000"/>
        </w:rPr>
      </w:pPr>
    </w:p>
    <w:p w:rsidR="005A0D06" w:rsidRDefault="005A0D06" w:rsidP="00A30BF1">
      <w:pPr>
        <w:rPr>
          <w:rFonts w:ascii="Arial" w:hAnsi="Arial" w:cs="Arial"/>
          <w:b/>
          <w:bCs/>
        </w:rPr>
      </w:pPr>
    </w:p>
    <w:p w:rsidR="00310194" w:rsidRDefault="00310194" w:rsidP="00A30BF1">
      <w:pPr>
        <w:rPr>
          <w:rFonts w:ascii="Arial" w:hAnsi="Arial" w:cs="Arial"/>
          <w:b/>
          <w:bCs/>
        </w:rPr>
      </w:pPr>
    </w:p>
    <w:p w:rsidR="00310194" w:rsidRDefault="00310194" w:rsidP="00A30BF1">
      <w:pPr>
        <w:rPr>
          <w:rFonts w:ascii="Arial" w:hAnsi="Arial" w:cs="Arial"/>
          <w:b/>
          <w:bCs/>
        </w:rPr>
      </w:pPr>
    </w:p>
    <w:p w:rsidR="009911A7" w:rsidRDefault="009911A7" w:rsidP="00A30BF1">
      <w:pPr>
        <w:rPr>
          <w:rFonts w:ascii="Arial" w:hAnsi="Arial" w:cs="Arial"/>
          <w:b/>
          <w:bCs/>
        </w:rPr>
      </w:pPr>
    </w:p>
    <w:p w:rsidR="00A30BF1" w:rsidRPr="00FA19EE" w:rsidRDefault="00A30BF1" w:rsidP="00A30BF1">
      <w:pPr>
        <w:rPr>
          <w:rFonts w:ascii="Arial" w:hAnsi="Arial" w:cs="Arial"/>
        </w:rPr>
      </w:pPr>
      <w:r w:rsidRPr="00FA19EE">
        <w:rPr>
          <w:rFonts w:ascii="Arial" w:hAnsi="Arial" w:cs="Arial"/>
          <w:b/>
          <w:bCs/>
        </w:rPr>
        <w:t>SECTION TWO: THE SURVEY FINDINGS</w:t>
      </w:r>
    </w:p>
    <w:p w:rsidR="00A30BF1" w:rsidRPr="00FA19EE" w:rsidRDefault="00A30BF1" w:rsidP="00A30BF1">
      <w:pPr>
        <w:rPr>
          <w:rFonts w:ascii="Arial" w:hAnsi="Arial" w:cs="Arial"/>
        </w:rPr>
      </w:pPr>
    </w:p>
    <w:p w:rsidR="00A30BF1" w:rsidRPr="00FA19EE" w:rsidRDefault="00160195" w:rsidP="0003072B">
      <w:pPr>
        <w:rPr>
          <w:rFonts w:ascii="Arial" w:hAnsi="Arial" w:cs="Arial"/>
          <w:b/>
          <w:bCs/>
        </w:rPr>
      </w:pPr>
      <w:r>
        <w:rPr>
          <w:rFonts w:ascii="Arial" w:hAnsi="Arial" w:cs="Arial"/>
          <w:b/>
          <w:bCs/>
        </w:rPr>
        <w:t xml:space="preserve">5.  </w:t>
      </w:r>
      <w:r w:rsidR="00A30BF1" w:rsidRPr="00FA19EE">
        <w:rPr>
          <w:rFonts w:ascii="Arial" w:hAnsi="Arial" w:cs="Arial"/>
          <w:b/>
          <w:bCs/>
        </w:rPr>
        <w:t xml:space="preserve">Current Housing Situation – Key Features </w:t>
      </w:r>
    </w:p>
    <w:p w:rsidR="00A30BF1" w:rsidRPr="00FA19EE" w:rsidRDefault="00A30BF1" w:rsidP="00A30BF1">
      <w:pPr>
        <w:rPr>
          <w:rFonts w:ascii="Arial" w:hAnsi="Arial" w:cs="Arial"/>
          <w:b/>
          <w:bCs/>
        </w:rPr>
      </w:pPr>
    </w:p>
    <w:p w:rsidR="00A30BF1" w:rsidRPr="0003072B" w:rsidRDefault="00A30BF1" w:rsidP="0003072B">
      <w:pPr>
        <w:rPr>
          <w:rFonts w:ascii="Arial" w:hAnsi="Arial" w:cs="Arial"/>
          <w:b/>
          <w:bCs/>
        </w:rPr>
      </w:pPr>
      <w:r w:rsidRPr="0003072B">
        <w:rPr>
          <w:rFonts w:ascii="Arial" w:hAnsi="Arial" w:cs="Arial"/>
        </w:rPr>
        <w:t xml:space="preserve">Part 1 of the questionnaire was completed by all households whether or not there was any housing need so as to build up a picture of the current housing situation in the parish. </w:t>
      </w:r>
    </w:p>
    <w:p w:rsidR="00A30BF1" w:rsidRPr="00FA2B6D" w:rsidRDefault="00A30BF1" w:rsidP="00A30BF1">
      <w:pPr>
        <w:rPr>
          <w:b/>
          <w:bCs/>
          <w:color w:val="FF0000"/>
        </w:rPr>
      </w:pPr>
    </w:p>
    <w:p w:rsidR="00A30BF1" w:rsidRPr="0047657F" w:rsidRDefault="00A30BF1" w:rsidP="00A30BF1">
      <w:pPr>
        <w:rPr>
          <w:b/>
          <w:bCs/>
        </w:rPr>
      </w:pPr>
      <w:r w:rsidRPr="0047657F">
        <w:rPr>
          <w:b/>
        </w:rPr>
        <w:t>The Population</w:t>
      </w:r>
    </w:p>
    <w:p w:rsidR="00A30BF1" w:rsidRPr="0047657F" w:rsidRDefault="00A30BF1" w:rsidP="00A30BF1">
      <w:pPr>
        <w:rPr>
          <w:b/>
          <w:bCs/>
        </w:rPr>
      </w:pPr>
    </w:p>
    <w:p w:rsidR="00A30BF1" w:rsidRPr="00160195" w:rsidRDefault="0047657F" w:rsidP="0082578B">
      <w:pPr>
        <w:pStyle w:val="ListParagraph"/>
        <w:numPr>
          <w:ilvl w:val="0"/>
          <w:numId w:val="14"/>
        </w:numPr>
        <w:rPr>
          <w:rFonts w:ascii="Arial" w:hAnsi="Arial" w:cs="Arial"/>
          <w:bCs/>
        </w:rPr>
      </w:pPr>
      <w:r w:rsidRPr="00160195">
        <w:rPr>
          <w:rFonts w:ascii="Arial" w:hAnsi="Arial" w:cs="Arial"/>
          <w:bCs/>
        </w:rPr>
        <w:t>2</w:t>
      </w:r>
      <w:r w:rsidR="002E059F" w:rsidRPr="00160195">
        <w:rPr>
          <w:rFonts w:ascii="Arial" w:hAnsi="Arial" w:cs="Arial"/>
          <w:bCs/>
        </w:rPr>
        <w:t>32</w:t>
      </w:r>
      <w:r w:rsidR="00A30BF1" w:rsidRPr="00160195">
        <w:rPr>
          <w:rFonts w:ascii="Arial" w:hAnsi="Arial" w:cs="Arial"/>
          <w:bCs/>
        </w:rPr>
        <w:t xml:space="preserve"> households replied to the housing need survey, representing </w:t>
      </w:r>
      <w:r w:rsidR="002E059F" w:rsidRPr="00160195">
        <w:rPr>
          <w:rFonts w:ascii="Arial" w:hAnsi="Arial" w:cs="Arial"/>
          <w:bCs/>
        </w:rPr>
        <w:t>591</w:t>
      </w:r>
      <w:r w:rsidR="00A30BF1" w:rsidRPr="00160195">
        <w:rPr>
          <w:rFonts w:ascii="Arial" w:hAnsi="Arial" w:cs="Arial"/>
          <w:bCs/>
        </w:rPr>
        <w:t xml:space="preserve"> people. </w:t>
      </w:r>
    </w:p>
    <w:p w:rsidR="00A30BF1" w:rsidRPr="00FA2B6D" w:rsidRDefault="00A30BF1" w:rsidP="00A30BF1">
      <w:pPr>
        <w:rPr>
          <w:rFonts w:ascii="Arial" w:hAnsi="Arial" w:cs="Arial"/>
          <w:bCs/>
          <w:color w:val="FF0000"/>
        </w:rPr>
      </w:pPr>
    </w:p>
    <w:p w:rsidR="00596067" w:rsidRPr="00160195" w:rsidRDefault="00180427" w:rsidP="0082578B">
      <w:pPr>
        <w:pStyle w:val="ListParagraph"/>
        <w:numPr>
          <w:ilvl w:val="0"/>
          <w:numId w:val="14"/>
        </w:numPr>
        <w:rPr>
          <w:rFonts w:ascii="Arial" w:hAnsi="Arial" w:cs="Arial"/>
        </w:rPr>
      </w:pPr>
      <w:r w:rsidRPr="00160195">
        <w:rPr>
          <w:rFonts w:ascii="Arial" w:hAnsi="Arial" w:cs="Arial"/>
        </w:rPr>
        <w:t>2</w:t>
      </w:r>
      <w:r w:rsidR="003931A3" w:rsidRPr="00160195">
        <w:rPr>
          <w:rFonts w:ascii="Arial" w:hAnsi="Arial" w:cs="Arial"/>
        </w:rPr>
        <w:t>3</w:t>
      </w:r>
      <w:r w:rsidR="00847B4E" w:rsidRPr="00160195">
        <w:rPr>
          <w:rFonts w:ascii="Arial" w:hAnsi="Arial" w:cs="Arial"/>
        </w:rPr>
        <w:t>% of the t</w:t>
      </w:r>
      <w:r w:rsidR="00A30BF1" w:rsidRPr="00160195">
        <w:rPr>
          <w:rFonts w:ascii="Arial" w:hAnsi="Arial" w:cs="Arial"/>
        </w:rPr>
        <w:t>otal population of households represented in the survey are under 16 years</w:t>
      </w:r>
      <w:r w:rsidR="009E17EF" w:rsidRPr="00160195">
        <w:rPr>
          <w:rFonts w:ascii="Arial" w:hAnsi="Arial" w:cs="Arial"/>
        </w:rPr>
        <w:t xml:space="preserve"> of age</w:t>
      </w:r>
      <w:r w:rsidR="00A30BF1" w:rsidRPr="00160195">
        <w:rPr>
          <w:rFonts w:ascii="Arial" w:hAnsi="Arial" w:cs="Arial"/>
        </w:rPr>
        <w:t xml:space="preserve">. </w:t>
      </w:r>
      <w:r w:rsidR="00847B4E" w:rsidRPr="00160195">
        <w:rPr>
          <w:rFonts w:ascii="Arial" w:hAnsi="Arial" w:cs="Arial"/>
        </w:rPr>
        <w:t xml:space="preserve">This is </w:t>
      </w:r>
      <w:r w:rsidRPr="00160195">
        <w:rPr>
          <w:rFonts w:ascii="Arial" w:hAnsi="Arial" w:cs="Arial"/>
        </w:rPr>
        <w:t>higher</w:t>
      </w:r>
      <w:r w:rsidR="00847B4E" w:rsidRPr="00160195">
        <w:rPr>
          <w:rFonts w:ascii="Arial" w:hAnsi="Arial" w:cs="Arial"/>
        </w:rPr>
        <w:t xml:space="preserve"> than the </w:t>
      </w:r>
      <w:r w:rsidRPr="00160195">
        <w:rPr>
          <w:rFonts w:ascii="Arial" w:hAnsi="Arial" w:cs="Arial"/>
        </w:rPr>
        <w:t>Census return rates for Twyford parish</w:t>
      </w:r>
      <w:r w:rsidR="00061B7D" w:rsidRPr="00160195">
        <w:rPr>
          <w:rFonts w:ascii="Arial" w:hAnsi="Arial" w:cs="Arial"/>
        </w:rPr>
        <w:t xml:space="preserve"> of 21%</w:t>
      </w:r>
      <w:r w:rsidRPr="00160195">
        <w:rPr>
          <w:rFonts w:ascii="Arial" w:hAnsi="Arial" w:cs="Arial"/>
        </w:rPr>
        <w:t xml:space="preserve"> and the </w:t>
      </w:r>
      <w:r w:rsidR="003931A3" w:rsidRPr="00160195">
        <w:rPr>
          <w:rFonts w:ascii="Arial" w:hAnsi="Arial" w:cs="Arial"/>
        </w:rPr>
        <w:t>England</w:t>
      </w:r>
      <w:r w:rsidR="00847B4E" w:rsidRPr="00160195">
        <w:rPr>
          <w:rFonts w:ascii="Arial" w:hAnsi="Arial" w:cs="Arial"/>
        </w:rPr>
        <w:t xml:space="preserve"> average of 19% (</w:t>
      </w:r>
      <w:r w:rsidR="008E6D5E" w:rsidRPr="00160195">
        <w:rPr>
          <w:rFonts w:ascii="Arial" w:hAnsi="Arial" w:cs="Arial"/>
        </w:rPr>
        <w:t>1</w:t>
      </w:r>
      <w:r w:rsidR="00596067" w:rsidRPr="00160195">
        <w:rPr>
          <w:rFonts w:ascii="Arial" w:hAnsi="Arial" w:cs="Arial"/>
        </w:rPr>
        <w:t>)</w:t>
      </w:r>
    </w:p>
    <w:p w:rsidR="00596067" w:rsidRPr="00160195" w:rsidRDefault="00596067" w:rsidP="00596067">
      <w:pPr>
        <w:pStyle w:val="ListParagraph"/>
        <w:rPr>
          <w:rFonts w:ascii="Arial" w:hAnsi="Arial" w:cs="Arial"/>
        </w:rPr>
      </w:pPr>
    </w:p>
    <w:p w:rsidR="007173BA" w:rsidRPr="001037C3" w:rsidRDefault="00180427" w:rsidP="0082578B">
      <w:pPr>
        <w:pStyle w:val="ListParagraph"/>
        <w:numPr>
          <w:ilvl w:val="0"/>
          <w:numId w:val="14"/>
        </w:numPr>
        <w:rPr>
          <w:rFonts w:ascii="Arial" w:hAnsi="Arial" w:cs="Arial"/>
        </w:rPr>
      </w:pPr>
      <w:r w:rsidRPr="001037C3">
        <w:rPr>
          <w:rFonts w:ascii="Arial" w:hAnsi="Arial" w:cs="Arial"/>
        </w:rPr>
        <w:t>41</w:t>
      </w:r>
      <w:r w:rsidR="00A314E1" w:rsidRPr="001037C3">
        <w:rPr>
          <w:rFonts w:ascii="Arial" w:hAnsi="Arial" w:cs="Arial"/>
        </w:rPr>
        <w:t xml:space="preserve">% </w:t>
      </w:r>
      <w:r w:rsidRPr="001037C3">
        <w:rPr>
          <w:rFonts w:ascii="Arial" w:hAnsi="Arial" w:cs="Arial"/>
        </w:rPr>
        <w:t xml:space="preserve">of respondents </w:t>
      </w:r>
      <w:r w:rsidR="00A314E1" w:rsidRPr="001037C3">
        <w:rPr>
          <w:rFonts w:ascii="Arial" w:hAnsi="Arial" w:cs="Arial"/>
        </w:rPr>
        <w:t>are working age</w:t>
      </w:r>
      <w:r w:rsidR="00E03222" w:rsidRPr="001037C3">
        <w:rPr>
          <w:rFonts w:ascii="Arial" w:hAnsi="Arial" w:cs="Arial"/>
        </w:rPr>
        <w:t xml:space="preserve"> </w:t>
      </w:r>
      <w:r w:rsidR="00FF14F0" w:rsidRPr="001037C3">
        <w:rPr>
          <w:rFonts w:ascii="Arial" w:hAnsi="Arial" w:cs="Arial"/>
        </w:rPr>
        <w:t>adults</w:t>
      </w:r>
      <w:r w:rsidRPr="001037C3">
        <w:rPr>
          <w:rFonts w:ascii="Arial" w:hAnsi="Arial" w:cs="Arial"/>
        </w:rPr>
        <w:t xml:space="preserve"> compared to </w:t>
      </w:r>
      <w:r w:rsidR="005350A9" w:rsidRPr="001037C3">
        <w:rPr>
          <w:rFonts w:ascii="Arial" w:hAnsi="Arial" w:cs="Arial"/>
        </w:rPr>
        <w:t>the</w:t>
      </w:r>
      <w:r w:rsidRPr="001037C3">
        <w:rPr>
          <w:rFonts w:ascii="Arial" w:hAnsi="Arial" w:cs="Arial"/>
        </w:rPr>
        <w:t xml:space="preserve"> Twyford Census return (5</w:t>
      </w:r>
      <w:r w:rsidR="006E50C3" w:rsidRPr="001037C3">
        <w:rPr>
          <w:rFonts w:ascii="Arial" w:hAnsi="Arial" w:cs="Arial"/>
        </w:rPr>
        <w:t>7</w:t>
      </w:r>
      <w:r w:rsidRPr="001037C3">
        <w:rPr>
          <w:rFonts w:ascii="Arial" w:hAnsi="Arial" w:cs="Arial"/>
        </w:rPr>
        <w:t>%)</w:t>
      </w:r>
      <w:r w:rsidR="005350A9" w:rsidRPr="001037C3">
        <w:rPr>
          <w:rFonts w:ascii="Arial" w:hAnsi="Arial" w:cs="Arial"/>
        </w:rPr>
        <w:t xml:space="preserve"> </w:t>
      </w:r>
      <w:r w:rsidRPr="001037C3">
        <w:rPr>
          <w:rFonts w:ascii="Arial" w:hAnsi="Arial" w:cs="Arial"/>
        </w:rPr>
        <w:t xml:space="preserve">and </w:t>
      </w:r>
      <w:r w:rsidR="005350A9" w:rsidRPr="001037C3">
        <w:rPr>
          <w:rFonts w:ascii="Arial" w:hAnsi="Arial" w:cs="Arial"/>
        </w:rPr>
        <w:t>England average</w:t>
      </w:r>
      <w:r w:rsidR="00847B4E" w:rsidRPr="001037C3">
        <w:rPr>
          <w:rFonts w:ascii="Arial" w:hAnsi="Arial" w:cs="Arial"/>
        </w:rPr>
        <w:t xml:space="preserve"> of </w:t>
      </w:r>
      <w:r w:rsidRPr="001037C3">
        <w:rPr>
          <w:rFonts w:ascii="Arial" w:hAnsi="Arial" w:cs="Arial"/>
        </w:rPr>
        <w:t>(</w:t>
      </w:r>
      <w:r w:rsidR="00847B4E" w:rsidRPr="001037C3">
        <w:rPr>
          <w:rFonts w:ascii="Arial" w:hAnsi="Arial" w:cs="Arial"/>
        </w:rPr>
        <w:t>6</w:t>
      </w:r>
      <w:r w:rsidR="00630A92" w:rsidRPr="001037C3">
        <w:rPr>
          <w:rFonts w:ascii="Arial" w:hAnsi="Arial" w:cs="Arial"/>
        </w:rPr>
        <w:t>5</w:t>
      </w:r>
      <w:r w:rsidR="00847B4E" w:rsidRPr="001037C3">
        <w:rPr>
          <w:rFonts w:ascii="Arial" w:hAnsi="Arial" w:cs="Arial"/>
        </w:rPr>
        <w:t>%</w:t>
      </w:r>
      <w:r w:rsidRPr="001037C3">
        <w:rPr>
          <w:rFonts w:ascii="Arial" w:hAnsi="Arial" w:cs="Arial"/>
        </w:rPr>
        <w:t>)</w:t>
      </w:r>
      <w:r w:rsidR="00847B4E" w:rsidRPr="001037C3">
        <w:rPr>
          <w:rFonts w:ascii="Arial" w:hAnsi="Arial" w:cs="Arial"/>
        </w:rPr>
        <w:t xml:space="preserve">. </w:t>
      </w:r>
    </w:p>
    <w:p w:rsidR="005F0E4B" w:rsidRPr="001037C3" w:rsidRDefault="005F0E4B" w:rsidP="00160195">
      <w:pPr>
        <w:pStyle w:val="ListParagraph"/>
        <w:rPr>
          <w:rFonts w:ascii="Arial" w:hAnsi="Arial" w:cs="Arial"/>
        </w:rPr>
      </w:pPr>
    </w:p>
    <w:p w:rsidR="00180427" w:rsidRPr="001037C3" w:rsidRDefault="005F0E4B" w:rsidP="0082578B">
      <w:pPr>
        <w:pStyle w:val="ListParagraph"/>
        <w:numPr>
          <w:ilvl w:val="0"/>
          <w:numId w:val="14"/>
        </w:numPr>
        <w:rPr>
          <w:rFonts w:ascii="Arial" w:hAnsi="Arial" w:cs="Arial"/>
        </w:rPr>
      </w:pPr>
      <w:r w:rsidRPr="001037C3">
        <w:rPr>
          <w:rFonts w:ascii="Arial" w:hAnsi="Arial" w:cs="Arial"/>
        </w:rPr>
        <w:t xml:space="preserve">The breakdown of this age group as illustrated in the table shows that in both survey response and in Twyford Census return the 16-24 age group at 7% is much lower than the English mean. This </w:t>
      </w:r>
      <w:r w:rsidR="009D74F2">
        <w:rPr>
          <w:rFonts w:ascii="Arial" w:hAnsi="Arial" w:cs="Arial"/>
        </w:rPr>
        <w:t xml:space="preserve">small proportion </w:t>
      </w:r>
      <w:r w:rsidR="00B54EBF" w:rsidRPr="001037C3">
        <w:rPr>
          <w:rFonts w:ascii="Arial" w:hAnsi="Arial" w:cs="Arial"/>
        </w:rPr>
        <w:t xml:space="preserve">may suggest </w:t>
      </w:r>
      <w:r w:rsidR="009D74F2">
        <w:rPr>
          <w:rFonts w:ascii="Arial" w:hAnsi="Arial" w:cs="Arial"/>
        </w:rPr>
        <w:t xml:space="preserve">there has been </w:t>
      </w:r>
      <w:r w:rsidR="00B54EBF" w:rsidRPr="001037C3">
        <w:rPr>
          <w:rFonts w:ascii="Arial" w:hAnsi="Arial" w:cs="Arial"/>
        </w:rPr>
        <w:t>an</w:t>
      </w:r>
      <w:r w:rsidRPr="001037C3">
        <w:rPr>
          <w:rFonts w:ascii="Arial" w:hAnsi="Arial" w:cs="Arial"/>
        </w:rPr>
        <w:t xml:space="preserve"> outward migration of younger people from Twyford. </w:t>
      </w:r>
    </w:p>
    <w:p w:rsidR="008E6D5E" w:rsidRDefault="008E6D5E" w:rsidP="001037C3">
      <w:pPr>
        <w:pStyle w:val="ListParagraph"/>
        <w:jc w:val="both"/>
        <w:rPr>
          <w:rFonts w:ascii="Arial" w:hAnsi="Arial" w:cs="Arial"/>
          <w:color w:val="FF0000"/>
        </w:rPr>
      </w:pPr>
    </w:p>
    <w:p w:rsidR="00976A21" w:rsidRDefault="007173BA" w:rsidP="0082578B">
      <w:pPr>
        <w:pStyle w:val="ListParagraph"/>
        <w:numPr>
          <w:ilvl w:val="0"/>
          <w:numId w:val="14"/>
        </w:numPr>
        <w:rPr>
          <w:rFonts w:ascii="Arial" w:hAnsi="Arial" w:cs="Arial"/>
        </w:rPr>
      </w:pPr>
      <w:r w:rsidRPr="00061B7D">
        <w:rPr>
          <w:rFonts w:ascii="Arial" w:hAnsi="Arial" w:cs="Arial"/>
        </w:rPr>
        <w:t>3</w:t>
      </w:r>
      <w:r w:rsidR="00DF09AF" w:rsidRPr="00061B7D">
        <w:rPr>
          <w:rFonts w:ascii="Arial" w:hAnsi="Arial" w:cs="Arial"/>
        </w:rPr>
        <w:t>6</w:t>
      </w:r>
      <w:r w:rsidRPr="00061B7D">
        <w:rPr>
          <w:rFonts w:ascii="Arial" w:hAnsi="Arial" w:cs="Arial"/>
        </w:rPr>
        <w:t xml:space="preserve">% </w:t>
      </w:r>
      <w:r w:rsidR="00BD4049" w:rsidRPr="00061B7D">
        <w:rPr>
          <w:rFonts w:ascii="Arial" w:hAnsi="Arial" w:cs="Arial"/>
        </w:rPr>
        <w:t xml:space="preserve">of residents in this survey </w:t>
      </w:r>
      <w:r w:rsidR="00834A6D" w:rsidRPr="00061B7D">
        <w:rPr>
          <w:rFonts w:ascii="Arial" w:hAnsi="Arial" w:cs="Arial"/>
        </w:rPr>
        <w:t>are aged</w:t>
      </w:r>
      <w:r w:rsidRPr="00061B7D">
        <w:rPr>
          <w:rFonts w:ascii="Arial" w:hAnsi="Arial" w:cs="Arial"/>
        </w:rPr>
        <w:t xml:space="preserve"> 65</w:t>
      </w:r>
      <w:r w:rsidR="00834A6D" w:rsidRPr="00061B7D">
        <w:rPr>
          <w:rFonts w:ascii="Arial" w:hAnsi="Arial" w:cs="Arial"/>
        </w:rPr>
        <w:t xml:space="preserve"> years and over</w:t>
      </w:r>
      <w:r w:rsidR="00BD4049" w:rsidRPr="00061B7D">
        <w:rPr>
          <w:rFonts w:ascii="Arial" w:hAnsi="Arial" w:cs="Arial"/>
        </w:rPr>
        <w:t>.</w:t>
      </w:r>
      <w:r w:rsidR="00834A6D" w:rsidRPr="00061B7D">
        <w:rPr>
          <w:rFonts w:ascii="Arial" w:hAnsi="Arial" w:cs="Arial"/>
        </w:rPr>
        <w:t xml:space="preserve"> The </w:t>
      </w:r>
      <w:r w:rsidR="00BD4049" w:rsidRPr="00061B7D">
        <w:rPr>
          <w:rFonts w:ascii="Arial" w:hAnsi="Arial" w:cs="Arial"/>
        </w:rPr>
        <w:t xml:space="preserve">census </w:t>
      </w:r>
      <w:r w:rsidR="00061B7D">
        <w:rPr>
          <w:rFonts w:ascii="Arial" w:hAnsi="Arial" w:cs="Arial"/>
        </w:rPr>
        <w:t>return for</w:t>
      </w:r>
      <w:r w:rsidR="00BD4049" w:rsidRPr="00061B7D">
        <w:rPr>
          <w:rFonts w:ascii="Arial" w:hAnsi="Arial" w:cs="Arial"/>
        </w:rPr>
        <w:t xml:space="preserve"> Twyford suggests that 2</w:t>
      </w:r>
      <w:r w:rsidR="00B54EBF">
        <w:rPr>
          <w:rFonts w:ascii="Arial" w:hAnsi="Arial" w:cs="Arial"/>
        </w:rPr>
        <w:t>1</w:t>
      </w:r>
      <w:r w:rsidR="00BD4049" w:rsidRPr="00061B7D">
        <w:rPr>
          <w:rFonts w:ascii="Arial" w:hAnsi="Arial" w:cs="Arial"/>
        </w:rPr>
        <w:t xml:space="preserve">% of the population is aged 65+. The </w:t>
      </w:r>
      <w:r w:rsidR="00834A6D" w:rsidRPr="00061B7D">
        <w:rPr>
          <w:rFonts w:ascii="Arial" w:hAnsi="Arial" w:cs="Arial"/>
        </w:rPr>
        <w:t xml:space="preserve">England average </w:t>
      </w:r>
      <w:r w:rsidR="00E03222" w:rsidRPr="00061B7D">
        <w:rPr>
          <w:rFonts w:ascii="Arial" w:hAnsi="Arial" w:cs="Arial"/>
        </w:rPr>
        <w:t>for th</w:t>
      </w:r>
      <w:r w:rsidR="00BD4049" w:rsidRPr="00061B7D">
        <w:rPr>
          <w:rFonts w:ascii="Arial" w:hAnsi="Arial" w:cs="Arial"/>
        </w:rPr>
        <w:t xml:space="preserve">is </w:t>
      </w:r>
      <w:r w:rsidR="00E03222" w:rsidRPr="00061B7D">
        <w:rPr>
          <w:rFonts w:ascii="Arial" w:hAnsi="Arial" w:cs="Arial"/>
        </w:rPr>
        <w:t>group is 1</w:t>
      </w:r>
      <w:r w:rsidR="00630A92" w:rsidRPr="00061B7D">
        <w:rPr>
          <w:rFonts w:ascii="Arial" w:hAnsi="Arial" w:cs="Arial"/>
        </w:rPr>
        <w:t>6</w:t>
      </w:r>
      <w:r w:rsidR="006E50C3">
        <w:rPr>
          <w:rFonts w:ascii="Arial" w:hAnsi="Arial" w:cs="Arial"/>
        </w:rPr>
        <w:t>%</w:t>
      </w:r>
    </w:p>
    <w:p w:rsidR="00061B7D" w:rsidRDefault="00061B7D" w:rsidP="001037C3">
      <w:pPr>
        <w:pStyle w:val="ListParagraph"/>
        <w:jc w:val="both"/>
        <w:rPr>
          <w:rFonts w:ascii="Arial" w:hAnsi="Arial" w:cs="Arial"/>
        </w:rPr>
      </w:pPr>
    </w:p>
    <w:p w:rsidR="00061B7D" w:rsidRPr="00864BA2" w:rsidRDefault="00976A21" w:rsidP="0082578B">
      <w:pPr>
        <w:pStyle w:val="ListParagraph"/>
        <w:numPr>
          <w:ilvl w:val="0"/>
          <w:numId w:val="14"/>
        </w:numPr>
        <w:rPr>
          <w:rFonts w:ascii="Arial" w:hAnsi="Arial" w:cs="Arial"/>
          <w:b/>
          <w:color w:val="FF0000"/>
        </w:rPr>
      </w:pPr>
      <w:r w:rsidRPr="00864BA2">
        <w:rPr>
          <w:rFonts w:ascii="Arial" w:hAnsi="Arial" w:cs="Arial"/>
        </w:rPr>
        <w:t xml:space="preserve">This tells us that those aged 65+ are over represented in the survey response and </w:t>
      </w:r>
      <w:r w:rsidR="00061B7D" w:rsidRPr="00864BA2">
        <w:rPr>
          <w:rFonts w:ascii="Arial" w:hAnsi="Arial" w:cs="Arial"/>
        </w:rPr>
        <w:t>working age adults are under-represented.</w:t>
      </w:r>
      <w:r w:rsidR="00864BA2" w:rsidRPr="00864BA2">
        <w:rPr>
          <w:rFonts w:ascii="Arial" w:hAnsi="Arial" w:cs="Arial"/>
        </w:rPr>
        <w:t xml:space="preserve"> In particular the age groups of 25-44 within the survey response are much lower that the </w:t>
      </w:r>
      <w:r w:rsidR="00935D27" w:rsidRPr="00864BA2">
        <w:rPr>
          <w:rFonts w:ascii="Arial" w:hAnsi="Arial" w:cs="Arial"/>
        </w:rPr>
        <w:t>census returns</w:t>
      </w:r>
      <w:r w:rsidR="00864BA2" w:rsidRPr="00864BA2">
        <w:rPr>
          <w:rFonts w:ascii="Arial" w:hAnsi="Arial" w:cs="Arial"/>
        </w:rPr>
        <w:t xml:space="preserve"> of 21% and England average of 27%. In addition the age group 16-24 accounts for 7% of the survey and the census return but is much smaller </w:t>
      </w:r>
      <w:r w:rsidR="008E6D5E">
        <w:rPr>
          <w:rFonts w:ascii="Arial" w:hAnsi="Arial" w:cs="Arial"/>
        </w:rPr>
        <w:t xml:space="preserve">when compared to </w:t>
      </w:r>
      <w:r w:rsidR="00864BA2" w:rsidRPr="00864BA2">
        <w:rPr>
          <w:rFonts w:ascii="Arial" w:hAnsi="Arial" w:cs="Arial"/>
        </w:rPr>
        <w:t>the England average of 13%</w:t>
      </w:r>
      <w:r w:rsidR="008E6D5E">
        <w:rPr>
          <w:rFonts w:ascii="Arial" w:hAnsi="Arial" w:cs="Arial"/>
        </w:rPr>
        <w:t xml:space="preserve">. The 25-44 age </w:t>
      </w:r>
      <w:r w:rsidR="00935D27">
        <w:rPr>
          <w:rFonts w:ascii="Arial" w:hAnsi="Arial" w:cs="Arial"/>
        </w:rPr>
        <w:t>groups</w:t>
      </w:r>
      <w:r w:rsidR="008E6D5E">
        <w:rPr>
          <w:rFonts w:ascii="Arial" w:hAnsi="Arial" w:cs="Arial"/>
        </w:rPr>
        <w:t xml:space="preserve"> in the survey at 10% and the Census at 21% </w:t>
      </w:r>
      <w:r w:rsidR="00935D27">
        <w:rPr>
          <w:rFonts w:ascii="Arial" w:hAnsi="Arial" w:cs="Arial"/>
        </w:rPr>
        <w:t>are</w:t>
      </w:r>
      <w:r w:rsidR="008E6D5E">
        <w:rPr>
          <w:rFonts w:ascii="Arial" w:hAnsi="Arial" w:cs="Arial"/>
        </w:rPr>
        <w:t xml:space="preserve"> still </w:t>
      </w:r>
      <w:r w:rsidR="009D74F2">
        <w:rPr>
          <w:rFonts w:ascii="Arial" w:hAnsi="Arial" w:cs="Arial"/>
        </w:rPr>
        <w:t>significantly</w:t>
      </w:r>
      <w:r w:rsidR="008E6D5E">
        <w:rPr>
          <w:rFonts w:ascii="Arial" w:hAnsi="Arial" w:cs="Arial"/>
        </w:rPr>
        <w:t xml:space="preserve"> below the English mean.</w:t>
      </w:r>
    </w:p>
    <w:p w:rsidR="00864BA2" w:rsidRDefault="00864BA2" w:rsidP="001037C3">
      <w:pPr>
        <w:pStyle w:val="ListParagraph"/>
        <w:jc w:val="both"/>
        <w:rPr>
          <w:rFonts w:ascii="Arial" w:hAnsi="Arial" w:cs="Arial"/>
          <w:b/>
          <w:color w:val="FF0000"/>
        </w:rPr>
      </w:pPr>
    </w:p>
    <w:p w:rsidR="003C55F2" w:rsidRPr="00864BA2" w:rsidRDefault="003C55F2" w:rsidP="0082578B">
      <w:pPr>
        <w:pStyle w:val="ListParagraph"/>
        <w:numPr>
          <w:ilvl w:val="0"/>
          <w:numId w:val="14"/>
        </w:numPr>
        <w:rPr>
          <w:rFonts w:ascii="Arial" w:hAnsi="Arial" w:cs="Arial"/>
        </w:rPr>
      </w:pPr>
      <w:r w:rsidRPr="00864BA2">
        <w:rPr>
          <w:rFonts w:ascii="Arial" w:hAnsi="Arial" w:cs="Arial"/>
        </w:rPr>
        <w:t>The overall profile</w:t>
      </w:r>
      <w:r w:rsidR="00E03222" w:rsidRPr="00864BA2">
        <w:rPr>
          <w:rFonts w:ascii="Arial" w:hAnsi="Arial" w:cs="Arial"/>
        </w:rPr>
        <w:t xml:space="preserve"> here, </w:t>
      </w:r>
      <w:r w:rsidRPr="00864BA2">
        <w:rPr>
          <w:rFonts w:ascii="Arial" w:hAnsi="Arial" w:cs="Arial"/>
        </w:rPr>
        <w:t>matches the one depicted for</w:t>
      </w:r>
      <w:r w:rsidR="00E03222" w:rsidRPr="00864BA2">
        <w:rPr>
          <w:rFonts w:ascii="Arial" w:hAnsi="Arial" w:cs="Arial"/>
        </w:rPr>
        <w:t xml:space="preserve"> many </w:t>
      </w:r>
      <w:r w:rsidRPr="00864BA2">
        <w:rPr>
          <w:rFonts w:ascii="Arial" w:hAnsi="Arial" w:cs="Arial"/>
        </w:rPr>
        <w:t>rural villages in ‘The State of the Countryside Report’ 2007and many other more recent studies that highlight the outward migration of younger people from the rural area</w:t>
      </w:r>
      <w:r w:rsidR="004E62DE" w:rsidRPr="00864BA2">
        <w:rPr>
          <w:rFonts w:ascii="Arial" w:hAnsi="Arial" w:cs="Arial"/>
        </w:rPr>
        <w:t xml:space="preserve"> due to the high cost of market housing and the lack of affordable housing, whilst at the same time an in</w:t>
      </w:r>
      <w:r w:rsidR="00FB2555" w:rsidRPr="00864BA2">
        <w:rPr>
          <w:rFonts w:ascii="Arial" w:hAnsi="Arial" w:cs="Arial"/>
        </w:rPr>
        <w:t>-</w:t>
      </w:r>
      <w:r w:rsidR="004E62DE" w:rsidRPr="00864BA2">
        <w:rPr>
          <w:rFonts w:ascii="Arial" w:hAnsi="Arial" w:cs="Arial"/>
        </w:rPr>
        <w:t>migration of affluent families and an ageing resident population</w:t>
      </w:r>
    </w:p>
    <w:p w:rsidR="00061B7D" w:rsidRPr="00061B7D" w:rsidRDefault="00061B7D" w:rsidP="001037C3">
      <w:pPr>
        <w:pStyle w:val="ListParagraph"/>
        <w:jc w:val="both"/>
        <w:rPr>
          <w:rFonts w:ascii="Arial" w:hAnsi="Arial" w:cs="Arial"/>
          <w:color w:val="FF0000"/>
        </w:rPr>
      </w:pPr>
    </w:p>
    <w:p w:rsidR="005F0E4B" w:rsidRDefault="00061B7D" w:rsidP="00B63260">
      <w:pPr>
        <w:ind w:left="360"/>
        <w:jc w:val="both"/>
        <w:rPr>
          <w:rFonts w:ascii="Arial" w:hAnsi="Arial" w:cs="Arial"/>
          <w:color w:val="FF0000"/>
        </w:rPr>
      </w:pPr>
      <w:r w:rsidRPr="001037C3">
        <w:rPr>
          <w:rFonts w:ascii="Arial" w:hAnsi="Arial" w:cs="Arial"/>
          <w:color w:val="FF0000"/>
        </w:rPr>
        <w:t>.</w:t>
      </w:r>
      <w:r w:rsidR="00B63260">
        <w:rPr>
          <w:rFonts w:ascii="Arial" w:hAnsi="Arial" w:cs="Arial"/>
        </w:rPr>
        <w:t>T</w:t>
      </w:r>
      <w:r w:rsidR="00976A21">
        <w:rPr>
          <w:rFonts w:ascii="Arial" w:hAnsi="Arial" w:cs="Arial"/>
        </w:rPr>
        <w:t>h</w:t>
      </w:r>
      <w:r w:rsidR="00E96E81" w:rsidRPr="00834A6D">
        <w:rPr>
          <w:rFonts w:ascii="Arial" w:hAnsi="Arial" w:cs="Arial"/>
        </w:rPr>
        <w:t xml:space="preserve">e </w:t>
      </w:r>
      <w:r w:rsidR="00272D11">
        <w:rPr>
          <w:rFonts w:ascii="Arial" w:hAnsi="Arial" w:cs="Arial"/>
        </w:rPr>
        <w:t>table</w:t>
      </w:r>
      <w:r w:rsidR="00E96E81" w:rsidRPr="00834A6D">
        <w:rPr>
          <w:rFonts w:ascii="Arial" w:hAnsi="Arial" w:cs="Arial"/>
        </w:rPr>
        <w:t xml:space="preserve"> below </w:t>
      </w:r>
      <w:r w:rsidR="00272D11">
        <w:rPr>
          <w:rFonts w:ascii="Arial" w:hAnsi="Arial" w:cs="Arial"/>
        </w:rPr>
        <w:t xml:space="preserve">provides a breakdown by age of survey residents compared with </w:t>
      </w:r>
      <w:r w:rsidR="00DB30AA">
        <w:rPr>
          <w:rFonts w:ascii="Arial" w:hAnsi="Arial" w:cs="Arial"/>
        </w:rPr>
        <w:t>Twyford</w:t>
      </w:r>
      <w:r w:rsidR="00272D11">
        <w:rPr>
          <w:rFonts w:ascii="Arial" w:hAnsi="Arial" w:cs="Arial"/>
        </w:rPr>
        <w:t xml:space="preserve"> </w:t>
      </w:r>
      <w:r w:rsidR="002810C3">
        <w:rPr>
          <w:rFonts w:ascii="Arial" w:hAnsi="Arial" w:cs="Arial"/>
        </w:rPr>
        <w:t xml:space="preserve">and England </w:t>
      </w:r>
      <w:r w:rsidR="00272D11">
        <w:rPr>
          <w:rFonts w:ascii="Arial" w:hAnsi="Arial" w:cs="Arial"/>
        </w:rPr>
        <w:t>population breakdown.</w:t>
      </w:r>
      <w:r w:rsidR="00E239D1">
        <w:rPr>
          <w:rFonts w:ascii="Arial" w:hAnsi="Arial" w:cs="Arial"/>
        </w:rPr>
        <w:t xml:space="preserve"> </w:t>
      </w:r>
      <w:r>
        <w:rPr>
          <w:rFonts w:ascii="Arial" w:hAnsi="Arial" w:cs="Arial"/>
          <w:color w:val="FF0000"/>
        </w:rPr>
        <w:t xml:space="preserve"> </w:t>
      </w:r>
    </w:p>
    <w:p w:rsidR="005F0E4B" w:rsidRDefault="005F0E4B" w:rsidP="00E96E81">
      <w:pPr>
        <w:ind w:left="-180"/>
        <w:rPr>
          <w:rFonts w:ascii="Arial" w:hAnsi="Arial" w:cs="Arial"/>
          <w:color w:val="FF0000"/>
        </w:rPr>
      </w:pPr>
    </w:p>
    <w:p w:rsidR="00B63260" w:rsidRDefault="00B63260" w:rsidP="00E96E81">
      <w:pPr>
        <w:ind w:left="-180"/>
        <w:rPr>
          <w:rFonts w:ascii="Arial" w:hAnsi="Arial" w:cs="Arial"/>
          <w:b/>
        </w:rPr>
      </w:pPr>
    </w:p>
    <w:p w:rsidR="00B63260" w:rsidRDefault="00B63260" w:rsidP="00E96E81">
      <w:pPr>
        <w:ind w:left="-180"/>
        <w:rPr>
          <w:rFonts w:ascii="Arial" w:hAnsi="Arial" w:cs="Arial"/>
          <w:b/>
        </w:rPr>
      </w:pPr>
    </w:p>
    <w:p w:rsidR="00B63260" w:rsidRDefault="00B63260" w:rsidP="00E96E81">
      <w:pPr>
        <w:ind w:left="-180"/>
        <w:rPr>
          <w:rFonts w:ascii="Arial" w:hAnsi="Arial" w:cs="Arial"/>
          <w:b/>
        </w:rPr>
      </w:pPr>
    </w:p>
    <w:p w:rsidR="00B63260" w:rsidRDefault="00B63260" w:rsidP="00E96E81">
      <w:pPr>
        <w:ind w:left="-180"/>
        <w:rPr>
          <w:rFonts w:ascii="Arial" w:hAnsi="Arial" w:cs="Arial"/>
          <w:b/>
        </w:rPr>
      </w:pPr>
    </w:p>
    <w:p w:rsidR="00B63260" w:rsidRDefault="00B63260" w:rsidP="00E96E81">
      <w:pPr>
        <w:ind w:left="-180"/>
        <w:rPr>
          <w:rFonts w:ascii="Arial" w:hAnsi="Arial" w:cs="Arial"/>
          <w:b/>
        </w:rPr>
      </w:pPr>
    </w:p>
    <w:p w:rsidR="00B63260" w:rsidRDefault="00B63260" w:rsidP="00E96E81">
      <w:pPr>
        <w:ind w:left="-180"/>
        <w:rPr>
          <w:rFonts w:ascii="Arial" w:hAnsi="Arial" w:cs="Arial"/>
          <w:b/>
        </w:rPr>
      </w:pPr>
    </w:p>
    <w:p w:rsidR="00B63260" w:rsidRDefault="00B63260" w:rsidP="00E96E81">
      <w:pPr>
        <w:ind w:left="-180"/>
        <w:rPr>
          <w:rFonts w:ascii="Arial" w:hAnsi="Arial" w:cs="Arial"/>
          <w:b/>
        </w:rPr>
      </w:pPr>
    </w:p>
    <w:p w:rsidR="00B63260" w:rsidRDefault="00B63260" w:rsidP="00E96E81">
      <w:pPr>
        <w:ind w:left="-180"/>
        <w:rPr>
          <w:rFonts w:ascii="Arial" w:hAnsi="Arial" w:cs="Arial"/>
          <w:b/>
        </w:rPr>
      </w:pPr>
    </w:p>
    <w:p w:rsidR="00B63260" w:rsidRDefault="00B63260" w:rsidP="00E96E81">
      <w:pPr>
        <w:ind w:left="-180"/>
        <w:rPr>
          <w:rFonts w:ascii="Arial" w:hAnsi="Arial" w:cs="Arial"/>
          <w:b/>
        </w:rPr>
      </w:pPr>
    </w:p>
    <w:p w:rsidR="005F0E4B" w:rsidRPr="005F0E4B" w:rsidRDefault="005F0E4B" w:rsidP="00E96E81">
      <w:pPr>
        <w:ind w:left="-180"/>
        <w:rPr>
          <w:rFonts w:ascii="Arial" w:hAnsi="Arial" w:cs="Arial"/>
          <w:b/>
        </w:rPr>
      </w:pPr>
      <w:r w:rsidRPr="005F0E4B">
        <w:rPr>
          <w:rFonts w:ascii="Arial" w:hAnsi="Arial" w:cs="Arial"/>
          <w:b/>
        </w:rPr>
        <w:t>Fig 1</w:t>
      </w:r>
      <w:r>
        <w:rPr>
          <w:rFonts w:ascii="Arial" w:hAnsi="Arial" w:cs="Arial"/>
          <w:b/>
        </w:rPr>
        <w:t>: Age profile of Survey Respondents vs Census vs English Mean</w:t>
      </w:r>
    </w:p>
    <w:p w:rsidR="005F0E4B" w:rsidRDefault="005F0E4B" w:rsidP="00E96E81">
      <w:pPr>
        <w:ind w:left="-180"/>
        <w:rPr>
          <w:rFonts w:ascii="Arial" w:hAnsi="Arial" w:cs="Arial"/>
          <w:color w:val="FF0000"/>
        </w:rPr>
      </w:pPr>
    </w:p>
    <w:p w:rsidR="00B63260" w:rsidRDefault="00B63260" w:rsidP="00E96E81">
      <w:pPr>
        <w:ind w:left="-180"/>
        <w:rPr>
          <w:rFonts w:ascii="Arial" w:hAnsi="Arial" w:cs="Arial"/>
          <w:color w:val="FF0000"/>
        </w:rPr>
      </w:pPr>
      <w:r>
        <w:rPr>
          <w:noProof/>
          <w:lang w:eastAsia="en-GB"/>
        </w:rPr>
        <w:drawing>
          <wp:anchor distT="0" distB="0" distL="114300" distR="114300" simplePos="0" relativeHeight="251673600" behindDoc="0" locked="0" layoutInCell="1" allowOverlap="1">
            <wp:simplePos x="0" y="0"/>
            <wp:positionH relativeFrom="column">
              <wp:posOffset>260985</wp:posOffset>
            </wp:positionH>
            <wp:positionV relativeFrom="paragraph">
              <wp:posOffset>64770</wp:posOffset>
            </wp:positionV>
            <wp:extent cx="4175760" cy="2447925"/>
            <wp:effectExtent l="0" t="0" r="15240"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4018B" w:rsidRDefault="0034018B" w:rsidP="00E96E81">
      <w:pPr>
        <w:ind w:left="-180"/>
        <w:rPr>
          <w:rFonts w:ascii="Arial" w:hAnsi="Arial" w:cs="Arial"/>
          <w:color w:val="FF0000"/>
        </w:rPr>
      </w:pPr>
    </w:p>
    <w:p w:rsidR="0034018B" w:rsidRDefault="0034018B" w:rsidP="00E96E81">
      <w:pPr>
        <w:ind w:left="-180"/>
        <w:rPr>
          <w:rFonts w:ascii="Arial" w:hAnsi="Arial" w:cs="Arial"/>
          <w:color w:val="FF0000"/>
        </w:rPr>
      </w:pPr>
    </w:p>
    <w:p w:rsidR="0034018B" w:rsidRDefault="0034018B" w:rsidP="00E96E81">
      <w:pPr>
        <w:ind w:left="-180"/>
        <w:rPr>
          <w:rFonts w:ascii="Arial" w:hAnsi="Arial" w:cs="Arial"/>
          <w:color w:val="FF0000"/>
        </w:rPr>
      </w:pPr>
    </w:p>
    <w:p w:rsidR="00DB2787" w:rsidRDefault="00DB2787" w:rsidP="00E96E81">
      <w:pPr>
        <w:ind w:left="-180"/>
        <w:rPr>
          <w:rFonts w:ascii="Arial" w:hAnsi="Arial" w:cs="Arial"/>
          <w:color w:val="FF0000"/>
        </w:rPr>
      </w:pPr>
    </w:p>
    <w:p w:rsidR="00DB2787" w:rsidRDefault="00DB2787" w:rsidP="00E96E81">
      <w:pPr>
        <w:ind w:left="-180"/>
        <w:rPr>
          <w:rFonts w:ascii="Arial" w:hAnsi="Arial" w:cs="Arial"/>
          <w:color w:val="FF0000"/>
        </w:rPr>
      </w:pPr>
    </w:p>
    <w:p w:rsidR="00A3553D" w:rsidRPr="00A3553D" w:rsidRDefault="00A3553D" w:rsidP="00A3553D">
      <w:pPr>
        <w:ind w:left="-180"/>
        <w:rPr>
          <w:rFonts w:ascii="Arial" w:hAnsi="Arial" w:cs="Arial"/>
        </w:rPr>
      </w:pPr>
    </w:p>
    <w:p w:rsidR="00A3553D" w:rsidRPr="00A3553D" w:rsidRDefault="00A3553D" w:rsidP="00A3553D">
      <w:pPr>
        <w:ind w:left="-180"/>
        <w:rPr>
          <w:rFonts w:ascii="Arial" w:hAnsi="Arial" w:cs="Arial"/>
        </w:rPr>
      </w:pPr>
    </w:p>
    <w:p w:rsidR="00A3553D" w:rsidRPr="00A3553D" w:rsidRDefault="00A3553D" w:rsidP="00A3553D">
      <w:pPr>
        <w:ind w:left="-180"/>
        <w:rPr>
          <w:rFonts w:ascii="Arial" w:hAnsi="Arial" w:cs="Arial"/>
        </w:rPr>
      </w:pPr>
    </w:p>
    <w:p w:rsidR="00A3553D" w:rsidRPr="00A3553D" w:rsidRDefault="00A3553D" w:rsidP="00A3553D">
      <w:pPr>
        <w:ind w:left="-180"/>
        <w:rPr>
          <w:rFonts w:ascii="Arial" w:hAnsi="Arial" w:cs="Arial"/>
        </w:rPr>
      </w:pPr>
    </w:p>
    <w:p w:rsidR="00A3553D" w:rsidRPr="00A3553D" w:rsidRDefault="00A3553D" w:rsidP="00A3553D">
      <w:pPr>
        <w:ind w:left="-180"/>
        <w:rPr>
          <w:rFonts w:ascii="Arial" w:hAnsi="Arial" w:cs="Arial"/>
        </w:rPr>
      </w:pPr>
    </w:p>
    <w:p w:rsidR="00A3553D" w:rsidRPr="00A3553D" w:rsidRDefault="00A3553D" w:rsidP="00A3553D">
      <w:pPr>
        <w:ind w:left="-180"/>
        <w:rPr>
          <w:rFonts w:ascii="Arial" w:hAnsi="Arial" w:cs="Arial"/>
        </w:rPr>
      </w:pPr>
    </w:p>
    <w:p w:rsidR="00A3553D" w:rsidRPr="00A3553D" w:rsidRDefault="00A3553D" w:rsidP="00A3553D">
      <w:pPr>
        <w:ind w:left="-180"/>
        <w:rPr>
          <w:rFonts w:ascii="Arial" w:hAnsi="Arial" w:cs="Arial"/>
        </w:rPr>
      </w:pPr>
    </w:p>
    <w:p w:rsidR="00A3553D" w:rsidRPr="00A3553D" w:rsidRDefault="00A3553D" w:rsidP="00A3553D">
      <w:pPr>
        <w:ind w:left="-180"/>
        <w:rPr>
          <w:rFonts w:ascii="Arial" w:hAnsi="Arial" w:cs="Arial"/>
        </w:rPr>
      </w:pPr>
    </w:p>
    <w:p w:rsidR="00A3553D" w:rsidRPr="00A3553D" w:rsidRDefault="00A3553D" w:rsidP="00A3553D">
      <w:pPr>
        <w:ind w:left="-180"/>
        <w:rPr>
          <w:rFonts w:ascii="Arial" w:hAnsi="Arial" w:cs="Arial"/>
        </w:rPr>
      </w:pPr>
    </w:p>
    <w:p w:rsidR="00A3553D" w:rsidRDefault="00A3553D" w:rsidP="00A3553D">
      <w:pPr>
        <w:ind w:left="-180"/>
        <w:rPr>
          <w:rFonts w:ascii="Arial" w:hAnsi="Arial" w:cs="Arial"/>
        </w:rPr>
      </w:pPr>
    </w:p>
    <w:p w:rsidR="00B63260" w:rsidRDefault="00B63260" w:rsidP="00A3553D">
      <w:pPr>
        <w:ind w:left="-180"/>
        <w:rPr>
          <w:rFonts w:ascii="Arial" w:hAnsi="Arial" w:cs="Arial"/>
        </w:rPr>
      </w:pPr>
    </w:p>
    <w:tbl>
      <w:tblPr>
        <w:tblpPr w:leftFromText="180" w:rightFromText="180" w:vertAnchor="text" w:horzAnchor="page" w:tblpX="1528"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552"/>
        <w:gridCol w:w="1005"/>
        <w:gridCol w:w="1661"/>
        <w:gridCol w:w="1144"/>
      </w:tblGrid>
      <w:tr w:rsidR="00B63260" w:rsidRPr="00FA2B6D" w:rsidTr="00B63260">
        <w:tc>
          <w:tcPr>
            <w:tcW w:w="0" w:type="auto"/>
            <w:shd w:val="clear" w:color="auto" w:fill="auto"/>
          </w:tcPr>
          <w:p w:rsidR="00B63260" w:rsidRDefault="00B63260" w:rsidP="00B63260">
            <w:pPr>
              <w:rPr>
                <w:rFonts w:ascii="Calibri" w:hAnsi="Calibri"/>
                <w:b/>
                <w:bCs/>
                <w:sz w:val="28"/>
                <w:szCs w:val="28"/>
                <w:lang w:eastAsia="en-GB"/>
              </w:rPr>
            </w:pPr>
            <w:r w:rsidRPr="00ED2457">
              <w:rPr>
                <w:rFonts w:ascii="Calibri" w:hAnsi="Calibri"/>
                <w:b/>
                <w:bCs/>
                <w:sz w:val="28"/>
                <w:szCs w:val="28"/>
                <w:lang w:eastAsia="en-GB"/>
              </w:rPr>
              <w:t>Age range in</w:t>
            </w:r>
          </w:p>
          <w:p w:rsidR="00B63260" w:rsidRPr="00ED2457" w:rsidRDefault="00B63260" w:rsidP="00B63260">
            <w:pPr>
              <w:rPr>
                <w:rFonts w:ascii="Calibri" w:hAnsi="Calibri"/>
                <w:b/>
                <w:bCs/>
                <w:sz w:val="28"/>
                <w:szCs w:val="28"/>
                <w:lang w:eastAsia="en-GB"/>
              </w:rPr>
            </w:pPr>
            <w:r w:rsidRPr="00ED2457">
              <w:rPr>
                <w:rFonts w:ascii="Calibri" w:hAnsi="Calibri"/>
                <w:b/>
                <w:bCs/>
                <w:sz w:val="28"/>
                <w:szCs w:val="28"/>
                <w:lang w:eastAsia="en-GB"/>
              </w:rPr>
              <w:t xml:space="preserve"> household  </w:t>
            </w:r>
          </w:p>
        </w:tc>
        <w:tc>
          <w:tcPr>
            <w:tcW w:w="0" w:type="auto"/>
            <w:shd w:val="clear" w:color="auto" w:fill="auto"/>
          </w:tcPr>
          <w:p w:rsidR="00B63260" w:rsidRDefault="00B63260" w:rsidP="00B63260">
            <w:pPr>
              <w:rPr>
                <w:rFonts w:ascii="Calibri" w:hAnsi="Calibri"/>
                <w:b/>
                <w:bCs/>
                <w:sz w:val="28"/>
                <w:szCs w:val="28"/>
                <w:lang w:eastAsia="en-GB"/>
              </w:rPr>
            </w:pPr>
            <w:r>
              <w:rPr>
                <w:rFonts w:ascii="Calibri" w:hAnsi="Calibri"/>
                <w:b/>
                <w:bCs/>
                <w:sz w:val="28"/>
                <w:szCs w:val="28"/>
                <w:lang w:eastAsia="en-GB"/>
              </w:rPr>
              <w:t>Survey</w:t>
            </w:r>
          </w:p>
          <w:p w:rsidR="00B63260" w:rsidRPr="00ED2457" w:rsidRDefault="00B63260" w:rsidP="00B63260">
            <w:pPr>
              <w:rPr>
                <w:rFonts w:ascii="Calibri" w:hAnsi="Calibri"/>
                <w:b/>
                <w:bCs/>
                <w:sz w:val="28"/>
                <w:szCs w:val="28"/>
                <w:lang w:eastAsia="en-GB"/>
              </w:rPr>
            </w:pPr>
            <w:r>
              <w:rPr>
                <w:rFonts w:ascii="Calibri" w:hAnsi="Calibri"/>
                <w:b/>
                <w:bCs/>
                <w:sz w:val="28"/>
                <w:szCs w:val="28"/>
                <w:lang w:eastAsia="en-GB"/>
              </w:rPr>
              <w:t xml:space="preserve">households </w:t>
            </w:r>
          </w:p>
        </w:tc>
        <w:tc>
          <w:tcPr>
            <w:tcW w:w="0" w:type="auto"/>
            <w:shd w:val="clear" w:color="auto" w:fill="auto"/>
          </w:tcPr>
          <w:p w:rsidR="00B63260" w:rsidRDefault="00B63260" w:rsidP="00B63260">
            <w:pPr>
              <w:rPr>
                <w:rFonts w:ascii="Calibri" w:hAnsi="Calibri"/>
                <w:b/>
                <w:bCs/>
                <w:sz w:val="28"/>
                <w:szCs w:val="28"/>
                <w:lang w:eastAsia="en-GB"/>
              </w:rPr>
            </w:pPr>
            <w:r>
              <w:rPr>
                <w:rFonts w:ascii="Calibri" w:hAnsi="Calibri"/>
                <w:b/>
                <w:bCs/>
                <w:sz w:val="28"/>
                <w:szCs w:val="28"/>
                <w:lang w:eastAsia="en-GB"/>
              </w:rPr>
              <w:t>Survey</w:t>
            </w:r>
          </w:p>
          <w:p w:rsidR="00B63260" w:rsidRPr="00747D46" w:rsidRDefault="00B63260" w:rsidP="00B63260">
            <w:pPr>
              <w:rPr>
                <w:rFonts w:ascii="Calibri" w:hAnsi="Calibri"/>
                <w:b/>
                <w:bCs/>
                <w:sz w:val="28"/>
                <w:szCs w:val="28"/>
                <w:lang w:eastAsia="en-GB"/>
              </w:rPr>
            </w:pPr>
            <w:r>
              <w:rPr>
                <w:rFonts w:ascii="Calibri" w:hAnsi="Calibri"/>
                <w:b/>
                <w:bCs/>
                <w:sz w:val="28"/>
                <w:szCs w:val="28"/>
                <w:lang w:eastAsia="en-GB"/>
              </w:rPr>
              <w:t xml:space="preserve">   </w:t>
            </w:r>
            <w:r w:rsidRPr="00747D46">
              <w:rPr>
                <w:rFonts w:ascii="Calibri" w:hAnsi="Calibri"/>
                <w:b/>
                <w:bCs/>
                <w:sz w:val="28"/>
                <w:szCs w:val="28"/>
                <w:lang w:eastAsia="en-GB"/>
              </w:rPr>
              <w:t>%</w:t>
            </w:r>
          </w:p>
        </w:tc>
        <w:tc>
          <w:tcPr>
            <w:tcW w:w="0" w:type="auto"/>
          </w:tcPr>
          <w:p w:rsidR="00B63260" w:rsidRDefault="00B63260" w:rsidP="00B63260">
            <w:pPr>
              <w:rPr>
                <w:rFonts w:ascii="Calibri" w:hAnsi="Calibri"/>
                <w:b/>
                <w:bCs/>
                <w:sz w:val="28"/>
                <w:szCs w:val="28"/>
                <w:lang w:eastAsia="en-GB"/>
              </w:rPr>
            </w:pPr>
            <w:r>
              <w:rPr>
                <w:rFonts w:ascii="Calibri" w:hAnsi="Calibri"/>
                <w:b/>
                <w:bCs/>
                <w:sz w:val="28"/>
                <w:szCs w:val="28"/>
                <w:lang w:eastAsia="en-GB"/>
              </w:rPr>
              <w:t>Census 2011</w:t>
            </w:r>
          </w:p>
          <w:p w:rsidR="00B63260" w:rsidRPr="00747D46" w:rsidRDefault="00B63260" w:rsidP="00B63260">
            <w:pPr>
              <w:rPr>
                <w:rFonts w:ascii="Calibri" w:hAnsi="Calibri"/>
                <w:b/>
                <w:bCs/>
                <w:sz w:val="28"/>
                <w:szCs w:val="28"/>
                <w:lang w:eastAsia="en-GB"/>
              </w:rPr>
            </w:pPr>
            <w:r>
              <w:rPr>
                <w:rFonts w:ascii="Calibri" w:hAnsi="Calibri"/>
                <w:b/>
                <w:bCs/>
                <w:sz w:val="28"/>
                <w:szCs w:val="28"/>
                <w:lang w:eastAsia="en-GB"/>
              </w:rPr>
              <w:t xml:space="preserve"> </w:t>
            </w:r>
            <w:r w:rsidRPr="00747D46">
              <w:rPr>
                <w:rFonts w:ascii="Calibri" w:hAnsi="Calibri"/>
                <w:b/>
                <w:bCs/>
                <w:sz w:val="28"/>
                <w:szCs w:val="28"/>
                <w:lang w:eastAsia="en-GB"/>
              </w:rPr>
              <w:t>%</w:t>
            </w:r>
          </w:p>
        </w:tc>
        <w:tc>
          <w:tcPr>
            <w:tcW w:w="0" w:type="auto"/>
          </w:tcPr>
          <w:p w:rsidR="00B63260" w:rsidRDefault="00B63260" w:rsidP="00B63260">
            <w:pPr>
              <w:rPr>
                <w:rFonts w:ascii="Calibri" w:hAnsi="Calibri"/>
                <w:b/>
                <w:bCs/>
                <w:sz w:val="28"/>
                <w:szCs w:val="28"/>
                <w:lang w:eastAsia="en-GB"/>
              </w:rPr>
            </w:pPr>
            <w:r>
              <w:rPr>
                <w:rFonts w:ascii="Calibri" w:hAnsi="Calibri"/>
                <w:b/>
                <w:bCs/>
                <w:sz w:val="28"/>
                <w:szCs w:val="28"/>
                <w:lang w:eastAsia="en-GB"/>
              </w:rPr>
              <w:t>England</w:t>
            </w:r>
          </w:p>
          <w:p w:rsidR="00B63260" w:rsidRPr="00747D46" w:rsidRDefault="00B63260" w:rsidP="00B63260">
            <w:pPr>
              <w:rPr>
                <w:rFonts w:ascii="Calibri" w:hAnsi="Calibri"/>
                <w:b/>
                <w:bCs/>
                <w:sz w:val="28"/>
                <w:szCs w:val="28"/>
                <w:lang w:eastAsia="en-GB"/>
              </w:rPr>
            </w:pPr>
            <w:r>
              <w:rPr>
                <w:rFonts w:ascii="Calibri" w:hAnsi="Calibri"/>
                <w:b/>
                <w:bCs/>
                <w:sz w:val="28"/>
                <w:szCs w:val="28"/>
                <w:lang w:eastAsia="en-GB"/>
              </w:rPr>
              <w:t>Pop %</w:t>
            </w:r>
          </w:p>
        </w:tc>
      </w:tr>
      <w:tr w:rsidR="00B63260" w:rsidRPr="00FA2B6D" w:rsidTr="00B63260">
        <w:tc>
          <w:tcPr>
            <w:tcW w:w="0" w:type="auto"/>
            <w:shd w:val="clear" w:color="auto" w:fill="auto"/>
          </w:tcPr>
          <w:p w:rsidR="00B63260" w:rsidRPr="00ED2457" w:rsidRDefault="00B63260" w:rsidP="00B63260">
            <w:pPr>
              <w:rPr>
                <w:rFonts w:ascii="Calibri" w:hAnsi="Calibri"/>
                <w:b/>
                <w:bCs/>
                <w:sz w:val="28"/>
                <w:szCs w:val="28"/>
                <w:lang w:eastAsia="en-GB"/>
              </w:rPr>
            </w:pPr>
            <w:r w:rsidRPr="00ED2457">
              <w:rPr>
                <w:rFonts w:ascii="Calibri" w:hAnsi="Calibri"/>
                <w:b/>
                <w:bCs/>
                <w:sz w:val="28"/>
                <w:szCs w:val="28"/>
                <w:lang w:eastAsia="en-GB"/>
              </w:rPr>
              <w:t>0-15</w:t>
            </w:r>
          </w:p>
        </w:tc>
        <w:tc>
          <w:tcPr>
            <w:tcW w:w="0" w:type="auto"/>
            <w:shd w:val="clear" w:color="auto" w:fill="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134</w:t>
            </w:r>
          </w:p>
        </w:tc>
        <w:tc>
          <w:tcPr>
            <w:tcW w:w="0" w:type="auto"/>
            <w:shd w:val="clear" w:color="auto" w:fill="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2</w:t>
            </w:r>
            <w:r w:rsidRPr="00ED2457">
              <w:rPr>
                <w:rFonts w:ascii="Calibri" w:hAnsi="Calibri"/>
                <w:bCs/>
                <w:sz w:val="28"/>
                <w:szCs w:val="28"/>
                <w:lang w:eastAsia="en-GB"/>
              </w:rPr>
              <w:t>3%</w:t>
            </w:r>
          </w:p>
        </w:tc>
        <w:tc>
          <w:tcPr>
            <w:tcW w:w="0" w:type="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21%</w:t>
            </w:r>
          </w:p>
        </w:tc>
        <w:tc>
          <w:tcPr>
            <w:tcW w:w="0" w:type="auto"/>
          </w:tcPr>
          <w:p w:rsidR="00B63260" w:rsidRDefault="00B63260" w:rsidP="00B63260">
            <w:pPr>
              <w:rPr>
                <w:rFonts w:ascii="Calibri" w:hAnsi="Calibri"/>
                <w:bCs/>
                <w:sz w:val="28"/>
                <w:szCs w:val="28"/>
                <w:lang w:eastAsia="en-GB"/>
              </w:rPr>
            </w:pPr>
            <w:r>
              <w:rPr>
                <w:rFonts w:ascii="Calibri" w:hAnsi="Calibri"/>
                <w:bCs/>
                <w:sz w:val="28"/>
                <w:szCs w:val="28"/>
                <w:lang w:eastAsia="en-GB"/>
              </w:rPr>
              <w:t>19%</w:t>
            </w:r>
          </w:p>
        </w:tc>
      </w:tr>
      <w:tr w:rsidR="00B63260" w:rsidRPr="00FA2B6D" w:rsidTr="00B63260">
        <w:tc>
          <w:tcPr>
            <w:tcW w:w="0" w:type="auto"/>
            <w:shd w:val="clear" w:color="auto" w:fill="auto"/>
          </w:tcPr>
          <w:p w:rsidR="00B63260" w:rsidRPr="00ED2457" w:rsidRDefault="00B63260" w:rsidP="00B63260">
            <w:pPr>
              <w:rPr>
                <w:rFonts w:ascii="Calibri" w:hAnsi="Calibri"/>
                <w:b/>
                <w:bCs/>
                <w:sz w:val="28"/>
                <w:szCs w:val="28"/>
                <w:lang w:eastAsia="en-GB"/>
              </w:rPr>
            </w:pPr>
            <w:r w:rsidRPr="00ED2457">
              <w:rPr>
                <w:rFonts w:ascii="Calibri" w:hAnsi="Calibri"/>
                <w:b/>
                <w:bCs/>
                <w:sz w:val="28"/>
                <w:szCs w:val="28"/>
                <w:lang w:eastAsia="en-GB"/>
              </w:rPr>
              <w:t>16-24</w:t>
            </w:r>
          </w:p>
        </w:tc>
        <w:tc>
          <w:tcPr>
            <w:tcW w:w="0" w:type="auto"/>
            <w:shd w:val="clear" w:color="auto" w:fill="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47</w:t>
            </w:r>
          </w:p>
        </w:tc>
        <w:tc>
          <w:tcPr>
            <w:tcW w:w="0" w:type="auto"/>
            <w:shd w:val="clear" w:color="auto" w:fill="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7</w:t>
            </w:r>
            <w:r w:rsidRPr="00ED2457">
              <w:rPr>
                <w:rFonts w:ascii="Calibri" w:hAnsi="Calibri"/>
                <w:bCs/>
                <w:sz w:val="28"/>
                <w:szCs w:val="28"/>
                <w:lang w:eastAsia="en-GB"/>
              </w:rPr>
              <w:t>%</w:t>
            </w:r>
          </w:p>
        </w:tc>
        <w:tc>
          <w:tcPr>
            <w:tcW w:w="0" w:type="auto"/>
          </w:tcPr>
          <w:p w:rsidR="00B63260" w:rsidRPr="00DB30AA" w:rsidRDefault="00B63260" w:rsidP="00B63260">
            <w:pPr>
              <w:rPr>
                <w:rFonts w:ascii="Calibri" w:hAnsi="Calibri"/>
                <w:bCs/>
                <w:color w:val="FF0000"/>
                <w:sz w:val="28"/>
                <w:szCs w:val="28"/>
                <w:lang w:eastAsia="en-GB"/>
              </w:rPr>
            </w:pPr>
            <w:r>
              <w:rPr>
                <w:rFonts w:ascii="Calibri" w:hAnsi="Calibri"/>
                <w:bCs/>
                <w:sz w:val="28"/>
                <w:szCs w:val="28"/>
                <w:lang w:eastAsia="en-GB"/>
              </w:rPr>
              <w:t>7</w:t>
            </w:r>
            <w:r w:rsidRPr="00E239D1">
              <w:rPr>
                <w:rFonts w:ascii="Calibri" w:hAnsi="Calibri"/>
                <w:bCs/>
                <w:sz w:val="28"/>
                <w:szCs w:val="28"/>
                <w:lang w:eastAsia="en-GB"/>
              </w:rPr>
              <w:t>%</w:t>
            </w:r>
          </w:p>
        </w:tc>
        <w:tc>
          <w:tcPr>
            <w:tcW w:w="0" w:type="auto"/>
          </w:tcPr>
          <w:p w:rsidR="00B63260" w:rsidRPr="006E50C3" w:rsidRDefault="00B63260" w:rsidP="00B63260">
            <w:pPr>
              <w:rPr>
                <w:rFonts w:ascii="Calibri" w:hAnsi="Calibri"/>
                <w:bCs/>
                <w:sz w:val="28"/>
                <w:szCs w:val="28"/>
                <w:lang w:eastAsia="en-GB"/>
              </w:rPr>
            </w:pPr>
            <w:r w:rsidRPr="006E50C3">
              <w:rPr>
                <w:rFonts w:ascii="Calibri" w:hAnsi="Calibri"/>
                <w:bCs/>
                <w:sz w:val="28"/>
                <w:szCs w:val="28"/>
                <w:lang w:eastAsia="en-GB"/>
              </w:rPr>
              <w:t>13%</w:t>
            </w:r>
          </w:p>
        </w:tc>
      </w:tr>
      <w:tr w:rsidR="00B63260" w:rsidRPr="00FA2B6D" w:rsidTr="00B63260">
        <w:tc>
          <w:tcPr>
            <w:tcW w:w="0" w:type="auto"/>
            <w:shd w:val="clear" w:color="auto" w:fill="auto"/>
          </w:tcPr>
          <w:p w:rsidR="00B63260" w:rsidRPr="00ED2457" w:rsidRDefault="00B63260" w:rsidP="00B63260">
            <w:pPr>
              <w:rPr>
                <w:rFonts w:ascii="Calibri" w:hAnsi="Calibri"/>
                <w:b/>
                <w:bCs/>
                <w:sz w:val="28"/>
                <w:szCs w:val="28"/>
                <w:lang w:eastAsia="en-GB"/>
              </w:rPr>
            </w:pPr>
            <w:r w:rsidRPr="00ED2457">
              <w:rPr>
                <w:rFonts w:ascii="Calibri" w:hAnsi="Calibri"/>
                <w:b/>
                <w:bCs/>
                <w:sz w:val="28"/>
                <w:szCs w:val="28"/>
                <w:lang w:eastAsia="en-GB"/>
              </w:rPr>
              <w:t>25-44</w:t>
            </w:r>
          </w:p>
        </w:tc>
        <w:tc>
          <w:tcPr>
            <w:tcW w:w="0" w:type="auto"/>
            <w:shd w:val="clear" w:color="auto" w:fill="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59</w:t>
            </w:r>
          </w:p>
        </w:tc>
        <w:tc>
          <w:tcPr>
            <w:tcW w:w="0" w:type="auto"/>
            <w:shd w:val="clear" w:color="auto" w:fill="auto"/>
          </w:tcPr>
          <w:p w:rsidR="00B63260" w:rsidRPr="00ED2457" w:rsidRDefault="00B63260" w:rsidP="00B63260">
            <w:pPr>
              <w:rPr>
                <w:rFonts w:ascii="Calibri" w:hAnsi="Calibri"/>
                <w:bCs/>
                <w:sz w:val="28"/>
                <w:szCs w:val="28"/>
                <w:lang w:eastAsia="en-GB"/>
              </w:rPr>
            </w:pPr>
            <w:r w:rsidRPr="00ED2457">
              <w:rPr>
                <w:rFonts w:ascii="Calibri" w:hAnsi="Calibri"/>
                <w:bCs/>
                <w:sz w:val="28"/>
                <w:szCs w:val="28"/>
                <w:lang w:eastAsia="en-GB"/>
              </w:rPr>
              <w:t>1</w:t>
            </w:r>
            <w:r>
              <w:rPr>
                <w:rFonts w:ascii="Calibri" w:hAnsi="Calibri"/>
                <w:bCs/>
                <w:sz w:val="28"/>
                <w:szCs w:val="28"/>
                <w:lang w:eastAsia="en-GB"/>
              </w:rPr>
              <w:t>0</w:t>
            </w:r>
            <w:r w:rsidRPr="00ED2457">
              <w:rPr>
                <w:rFonts w:ascii="Calibri" w:hAnsi="Calibri"/>
                <w:bCs/>
                <w:sz w:val="28"/>
                <w:szCs w:val="28"/>
                <w:lang w:eastAsia="en-GB"/>
              </w:rPr>
              <w:t>%</w:t>
            </w:r>
          </w:p>
        </w:tc>
        <w:tc>
          <w:tcPr>
            <w:tcW w:w="0" w:type="auto"/>
          </w:tcPr>
          <w:p w:rsidR="00B63260" w:rsidRPr="00DB30AA" w:rsidRDefault="00B63260" w:rsidP="00B63260">
            <w:pPr>
              <w:rPr>
                <w:rFonts w:ascii="Calibri" w:hAnsi="Calibri"/>
                <w:bCs/>
                <w:color w:val="FF0000"/>
                <w:sz w:val="28"/>
                <w:szCs w:val="28"/>
                <w:lang w:eastAsia="en-GB"/>
              </w:rPr>
            </w:pPr>
            <w:r w:rsidRPr="00E239D1">
              <w:rPr>
                <w:rFonts w:ascii="Calibri" w:hAnsi="Calibri"/>
                <w:bCs/>
                <w:sz w:val="28"/>
                <w:szCs w:val="28"/>
                <w:lang w:eastAsia="en-GB"/>
              </w:rPr>
              <w:t>2</w:t>
            </w:r>
            <w:r>
              <w:rPr>
                <w:rFonts w:ascii="Calibri" w:hAnsi="Calibri"/>
                <w:bCs/>
                <w:sz w:val="28"/>
                <w:szCs w:val="28"/>
                <w:lang w:eastAsia="en-GB"/>
              </w:rPr>
              <w:t>1</w:t>
            </w:r>
            <w:r w:rsidRPr="00E239D1">
              <w:rPr>
                <w:rFonts w:ascii="Calibri" w:hAnsi="Calibri"/>
                <w:bCs/>
                <w:sz w:val="28"/>
                <w:szCs w:val="28"/>
                <w:lang w:eastAsia="en-GB"/>
              </w:rPr>
              <w:t>%</w:t>
            </w:r>
          </w:p>
        </w:tc>
        <w:tc>
          <w:tcPr>
            <w:tcW w:w="0" w:type="auto"/>
          </w:tcPr>
          <w:p w:rsidR="00B63260" w:rsidRPr="006E50C3" w:rsidRDefault="00B63260" w:rsidP="00B63260">
            <w:pPr>
              <w:rPr>
                <w:rFonts w:ascii="Calibri" w:hAnsi="Calibri"/>
                <w:bCs/>
                <w:sz w:val="28"/>
                <w:szCs w:val="28"/>
                <w:lang w:eastAsia="en-GB"/>
              </w:rPr>
            </w:pPr>
            <w:r w:rsidRPr="006E50C3">
              <w:rPr>
                <w:rFonts w:ascii="Calibri" w:hAnsi="Calibri"/>
                <w:bCs/>
                <w:sz w:val="28"/>
                <w:szCs w:val="28"/>
                <w:lang w:eastAsia="en-GB"/>
              </w:rPr>
              <w:t>27%</w:t>
            </w:r>
          </w:p>
        </w:tc>
      </w:tr>
      <w:tr w:rsidR="00B63260" w:rsidRPr="00FA2B6D" w:rsidTr="00B63260">
        <w:tc>
          <w:tcPr>
            <w:tcW w:w="0" w:type="auto"/>
            <w:shd w:val="clear" w:color="auto" w:fill="auto"/>
          </w:tcPr>
          <w:p w:rsidR="00B63260" w:rsidRPr="00ED2457" w:rsidRDefault="00B63260" w:rsidP="00B63260">
            <w:pPr>
              <w:rPr>
                <w:rFonts w:ascii="Calibri" w:hAnsi="Calibri"/>
                <w:b/>
                <w:bCs/>
                <w:sz w:val="28"/>
                <w:szCs w:val="28"/>
                <w:lang w:eastAsia="en-GB"/>
              </w:rPr>
            </w:pPr>
            <w:r w:rsidRPr="00ED2457">
              <w:rPr>
                <w:rFonts w:ascii="Calibri" w:hAnsi="Calibri"/>
                <w:b/>
                <w:bCs/>
                <w:sz w:val="28"/>
                <w:szCs w:val="28"/>
                <w:lang w:eastAsia="en-GB"/>
              </w:rPr>
              <w:t>45-64</w:t>
            </w:r>
          </w:p>
        </w:tc>
        <w:tc>
          <w:tcPr>
            <w:tcW w:w="0" w:type="auto"/>
            <w:shd w:val="clear" w:color="auto" w:fill="auto"/>
          </w:tcPr>
          <w:p w:rsidR="00B63260" w:rsidRPr="00ED2457" w:rsidRDefault="00B63260" w:rsidP="00B63260">
            <w:pPr>
              <w:rPr>
                <w:rFonts w:ascii="Calibri" w:hAnsi="Calibri"/>
                <w:bCs/>
                <w:sz w:val="28"/>
                <w:szCs w:val="28"/>
                <w:lang w:eastAsia="en-GB"/>
              </w:rPr>
            </w:pPr>
            <w:r w:rsidRPr="00ED2457">
              <w:rPr>
                <w:rFonts w:ascii="Calibri" w:hAnsi="Calibri"/>
                <w:bCs/>
                <w:sz w:val="28"/>
                <w:szCs w:val="28"/>
                <w:lang w:eastAsia="en-GB"/>
              </w:rPr>
              <w:t>1</w:t>
            </w:r>
            <w:r>
              <w:rPr>
                <w:rFonts w:ascii="Calibri" w:hAnsi="Calibri"/>
                <w:bCs/>
                <w:sz w:val="28"/>
                <w:szCs w:val="28"/>
                <w:lang w:eastAsia="en-GB"/>
              </w:rPr>
              <w:t>36</w:t>
            </w:r>
          </w:p>
        </w:tc>
        <w:tc>
          <w:tcPr>
            <w:tcW w:w="0" w:type="auto"/>
            <w:shd w:val="clear" w:color="auto" w:fill="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24</w:t>
            </w:r>
            <w:r w:rsidRPr="00ED2457">
              <w:rPr>
                <w:rFonts w:ascii="Calibri" w:hAnsi="Calibri"/>
                <w:bCs/>
                <w:sz w:val="28"/>
                <w:szCs w:val="28"/>
                <w:lang w:eastAsia="en-GB"/>
              </w:rPr>
              <w:t>%</w:t>
            </w:r>
          </w:p>
        </w:tc>
        <w:tc>
          <w:tcPr>
            <w:tcW w:w="0" w:type="auto"/>
          </w:tcPr>
          <w:p w:rsidR="00B63260" w:rsidRPr="00DB30AA" w:rsidRDefault="00B63260" w:rsidP="00B63260">
            <w:pPr>
              <w:rPr>
                <w:rFonts w:ascii="Calibri" w:hAnsi="Calibri"/>
                <w:bCs/>
                <w:color w:val="FF0000"/>
                <w:sz w:val="28"/>
                <w:szCs w:val="28"/>
                <w:lang w:eastAsia="en-GB"/>
              </w:rPr>
            </w:pPr>
            <w:r>
              <w:rPr>
                <w:rFonts w:ascii="Calibri" w:hAnsi="Calibri"/>
                <w:bCs/>
                <w:sz w:val="28"/>
                <w:szCs w:val="28"/>
                <w:lang w:eastAsia="en-GB"/>
              </w:rPr>
              <w:t>29</w:t>
            </w:r>
            <w:r w:rsidRPr="00DB30AA">
              <w:rPr>
                <w:rFonts w:ascii="Calibri" w:hAnsi="Calibri"/>
                <w:bCs/>
                <w:sz w:val="28"/>
                <w:szCs w:val="28"/>
                <w:lang w:eastAsia="en-GB"/>
              </w:rPr>
              <w:t>%</w:t>
            </w:r>
          </w:p>
        </w:tc>
        <w:tc>
          <w:tcPr>
            <w:tcW w:w="0" w:type="auto"/>
          </w:tcPr>
          <w:p w:rsidR="00B63260" w:rsidRPr="006E50C3" w:rsidRDefault="00B63260" w:rsidP="00B63260">
            <w:pPr>
              <w:rPr>
                <w:rFonts w:ascii="Calibri" w:hAnsi="Calibri"/>
                <w:bCs/>
                <w:sz w:val="28"/>
                <w:szCs w:val="28"/>
                <w:lang w:eastAsia="en-GB"/>
              </w:rPr>
            </w:pPr>
            <w:r w:rsidRPr="006E50C3">
              <w:rPr>
                <w:rFonts w:ascii="Calibri" w:hAnsi="Calibri"/>
                <w:bCs/>
                <w:sz w:val="28"/>
                <w:szCs w:val="28"/>
                <w:lang w:eastAsia="en-GB"/>
              </w:rPr>
              <w:t>25%</w:t>
            </w:r>
          </w:p>
        </w:tc>
      </w:tr>
      <w:tr w:rsidR="00B63260" w:rsidRPr="00FA2B6D" w:rsidTr="00B63260">
        <w:tc>
          <w:tcPr>
            <w:tcW w:w="0" w:type="auto"/>
            <w:shd w:val="clear" w:color="auto" w:fill="auto"/>
          </w:tcPr>
          <w:p w:rsidR="00B63260" w:rsidRPr="00ED2457" w:rsidRDefault="00B63260" w:rsidP="00B63260">
            <w:pPr>
              <w:rPr>
                <w:rFonts w:ascii="Calibri" w:hAnsi="Calibri"/>
                <w:b/>
                <w:bCs/>
                <w:sz w:val="28"/>
                <w:szCs w:val="28"/>
                <w:lang w:eastAsia="en-GB"/>
              </w:rPr>
            </w:pPr>
            <w:r w:rsidRPr="00ED2457">
              <w:rPr>
                <w:rFonts w:ascii="Calibri" w:hAnsi="Calibri"/>
                <w:b/>
                <w:bCs/>
                <w:sz w:val="28"/>
                <w:szCs w:val="28"/>
                <w:lang w:eastAsia="en-GB"/>
              </w:rPr>
              <w:t>65</w:t>
            </w:r>
            <w:r>
              <w:rPr>
                <w:rFonts w:ascii="Calibri" w:hAnsi="Calibri"/>
                <w:b/>
                <w:bCs/>
                <w:sz w:val="28"/>
                <w:szCs w:val="28"/>
                <w:lang w:eastAsia="en-GB"/>
              </w:rPr>
              <w:t>+</w:t>
            </w:r>
          </w:p>
        </w:tc>
        <w:tc>
          <w:tcPr>
            <w:tcW w:w="0" w:type="auto"/>
            <w:shd w:val="clear" w:color="auto" w:fill="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215</w:t>
            </w:r>
          </w:p>
        </w:tc>
        <w:tc>
          <w:tcPr>
            <w:tcW w:w="0" w:type="auto"/>
            <w:shd w:val="clear" w:color="auto" w:fill="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36</w:t>
            </w:r>
            <w:r w:rsidRPr="00ED2457">
              <w:rPr>
                <w:rFonts w:ascii="Calibri" w:hAnsi="Calibri"/>
                <w:bCs/>
                <w:sz w:val="28"/>
                <w:szCs w:val="28"/>
                <w:lang w:eastAsia="en-GB"/>
              </w:rPr>
              <w:t>%</w:t>
            </w:r>
          </w:p>
        </w:tc>
        <w:tc>
          <w:tcPr>
            <w:tcW w:w="0" w:type="auto"/>
          </w:tcPr>
          <w:p w:rsidR="00B63260" w:rsidRPr="00ED2457" w:rsidRDefault="00B63260" w:rsidP="00B63260">
            <w:pPr>
              <w:rPr>
                <w:rFonts w:ascii="Calibri" w:hAnsi="Calibri"/>
                <w:bCs/>
                <w:sz w:val="28"/>
                <w:szCs w:val="28"/>
                <w:lang w:eastAsia="en-GB"/>
              </w:rPr>
            </w:pPr>
            <w:r>
              <w:rPr>
                <w:rFonts w:ascii="Calibri" w:hAnsi="Calibri"/>
                <w:bCs/>
                <w:sz w:val="28"/>
                <w:szCs w:val="28"/>
                <w:lang w:eastAsia="en-GB"/>
              </w:rPr>
              <w:t>21%</w:t>
            </w:r>
          </w:p>
        </w:tc>
        <w:tc>
          <w:tcPr>
            <w:tcW w:w="0" w:type="auto"/>
          </w:tcPr>
          <w:p w:rsidR="00B63260" w:rsidRDefault="00B63260" w:rsidP="00B63260">
            <w:pPr>
              <w:rPr>
                <w:rFonts w:ascii="Calibri" w:hAnsi="Calibri"/>
                <w:bCs/>
                <w:sz w:val="28"/>
                <w:szCs w:val="28"/>
                <w:lang w:eastAsia="en-GB"/>
              </w:rPr>
            </w:pPr>
            <w:r>
              <w:rPr>
                <w:rFonts w:ascii="Calibri" w:hAnsi="Calibri"/>
                <w:bCs/>
                <w:sz w:val="28"/>
                <w:szCs w:val="28"/>
                <w:lang w:eastAsia="en-GB"/>
              </w:rPr>
              <w:t>16%</w:t>
            </w:r>
          </w:p>
        </w:tc>
      </w:tr>
      <w:tr w:rsidR="00B63260" w:rsidRPr="00FA2B6D" w:rsidTr="00B63260">
        <w:tc>
          <w:tcPr>
            <w:tcW w:w="0" w:type="auto"/>
            <w:shd w:val="clear" w:color="auto" w:fill="auto"/>
          </w:tcPr>
          <w:p w:rsidR="00B63260" w:rsidRPr="00ED2457" w:rsidRDefault="00B63260" w:rsidP="00B63260">
            <w:pPr>
              <w:rPr>
                <w:rFonts w:ascii="Calibri" w:hAnsi="Calibri"/>
                <w:b/>
                <w:bCs/>
                <w:sz w:val="28"/>
                <w:szCs w:val="28"/>
                <w:lang w:eastAsia="en-GB"/>
              </w:rPr>
            </w:pPr>
            <w:r w:rsidRPr="00ED2457">
              <w:rPr>
                <w:rFonts w:ascii="Calibri" w:hAnsi="Calibri"/>
                <w:b/>
                <w:bCs/>
                <w:sz w:val="28"/>
                <w:szCs w:val="28"/>
                <w:lang w:eastAsia="en-GB"/>
              </w:rPr>
              <w:t>Total</w:t>
            </w:r>
          </w:p>
        </w:tc>
        <w:tc>
          <w:tcPr>
            <w:tcW w:w="0" w:type="auto"/>
            <w:shd w:val="clear" w:color="auto" w:fill="auto"/>
          </w:tcPr>
          <w:p w:rsidR="00B63260" w:rsidRPr="00ED2457" w:rsidRDefault="00B63260" w:rsidP="00B63260">
            <w:pPr>
              <w:rPr>
                <w:rFonts w:ascii="Calibri" w:hAnsi="Calibri"/>
                <w:b/>
                <w:bCs/>
                <w:sz w:val="28"/>
                <w:szCs w:val="28"/>
                <w:lang w:eastAsia="en-GB"/>
              </w:rPr>
            </w:pPr>
            <w:r>
              <w:rPr>
                <w:rFonts w:ascii="Calibri" w:hAnsi="Calibri"/>
                <w:b/>
                <w:bCs/>
                <w:sz w:val="28"/>
                <w:szCs w:val="28"/>
                <w:lang w:eastAsia="en-GB"/>
              </w:rPr>
              <w:t>591</w:t>
            </w:r>
          </w:p>
        </w:tc>
        <w:tc>
          <w:tcPr>
            <w:tcW w:w="0" w:type="auto"/>
            <w:shd w:val="clear" w:color="auto" w:fill="auto"/>
          </w:tcPr>
          <w:p w:rsidR="00B63260" w:rsidRPr="00ED2457" w:rsidRDefault="00B63260" w:rsidP="00B63260">
            <w:pPr>
              <w:rPr>
                <w:rFonts w:ascii="Calibri" w:hAnsi="Calibri"/>
                <w:b/>
                <w:bCs/>
                <w:sz w:val="28"/>
                <w:szCs w:val="28"/>
                <w:lang w:eastAsia="en-GB"/>
              </w:rPr>
            </w:pPr>
            <w:r w:rsidRPr="00ED2457">
              <w:rPr>
                <w:rFonts w:ascii="Calibri" w:hAnsi="Calibri"/>
                <w:b/>
                <w:bCs/>
                <w:sz w:val="28"/>
                <w:szCs w:val="28"/>
                <w:lang w:eastAsia="en-GB"/>
              </w:rPr>
              <w:t>100%</w:t>
            </w:r>
          </w:p>
        </w:tc>
        <w:tc>
          <w:tcPr>
            <w:tcW w:w="0" w:type="auto"/>
          </w:tcPr>
          <w:p w:rsidR="00B63260" w:rsidRPr="00ED2457" w:rsidRDefault="00B63260" w:rsidP="00B63260">
            <w:pPr>
              <w:rPr>
                <w:rFonts w:ascii="Calibri" w:hAnsi="Calibri"/>
                <w:b/>
                <w:bCs/>
                <w:sz w:val="28"/>
                <w:szCs w:val="28"/>
                <w:lang w:eastAsia="en-GB"/>
              </w:rPr>
            </w:pPr>
            <w:r>
              <w:rPr>
                <w:rFonts w:ascii="Calibri" w:hAnsi="Calibri"/>
                <w:b/>
                <w:bCs/>
                <w:sz w:val="28"/>
                <w:szCs w:val="28"/>
                <w:lang w:eastAsia="en-GB"/>
              </w:rPr>
              <w:t>100%</w:t>
            </w:r>
          </w:p>
        </w:tc>
        <w:tc>
          <w:tcPr>
            <w:tcW w:w="0" w:type="auto"/>
          </w:tcPr>
          <w:p w:rsidR="00B63260" w:rsidRDefault="00B63260" w:rsidP="00B63260">
            <w:pPr>
              <w:rPr>
                <w:rFonts w:ascii="Calibri" w:hAnsi="Calibri"/>
                <w:b/>
                <w:bCs/>
                <w:sz w:val="28"/>
                <w:szCs w:val="28"/>
                <w:lang w:eastAsia="en-GB"/>
              </w:rPr>
            </w:pPr>
            <w:r>
              <w:rPr>
                <w:rFonts w:ascii="Calibri" w:hAnsi="Calibri"/>
                <w:b/>
                <w:bCs/>
                <w:sz w:val="28"/>
                <w:szCs w:val="28"/>
                <w:lang w:eastAsia="en-GB"/>
              </w:rPr>
              <w:t>100%</w:t>
            </w:r>
          </w:p>
        </w:tc>
      </w:tr>
    </w:tbl>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B63260" w:rsidRDefault="00B63260" w:rsidP="00A3553D">
      <w:pPr>
        <w:ind w:left="-180"/>
        <w:rPr>
          <w:rFonts w:ascii="Arial" w:hAnsi="Arial" w:cs="Arial"/>
        </w:rPr>
      </w:pPr>
    </w:p>
    <w:p w:rsidR="00DB2787" w:rsidRDefault="00A3553D" w:rsidP="00A3553D">
      <w:pPr>
        <w:spacing w:before="240"/>
        <w:ind w:left="-180"/>
        <w:rPr>
          <w:rStyle w:val="Hyperlink"/>
          <w:rFonts w:ascii="Arial" w:hAnsi="Arial" w:cs="Arial"/>
        </w:rPr>
      </w:pPr>
      <w:r>
        <w:rPr>
          <w:rFonts w:ascii="Arial" w:hAnsi="Arial" w:cs="Arial"/>
        </w:rPr>
        <w:t xml:space="preserve">(1). </w:t>
      </w:r>
      <w:r w:rsidR="006425BE">
        <w:rPr>
          <w:rFonts w:ascii="Arial" w:hAnsi="Arial" w:cs="Arial"/>
        </w:rPr>
        <w:t>Census 2011</w:t>
      </w:r>
      <w:r w:rsidR="00452378" w:rsidRPr="00A3553D">
        <w:rPr>
          <w:rFonts w:ascii="Arial" w:hAnsi="Arial" w:cs="Arial"/>
        </w:rPr>
        <w:t xml:space="preserve"> </w:t>
      </w:r>
      <w:hyperlink r:id="rId12" w:history="1">
        <w:r w:rsidR="006E50C3" w:rsidRPr="00E20C8E">
          <w:rPr>
            <w:rStyle w:val="Hyperlink"/>
            <w:rFonts w:ascii="Arial" w:hAnsi="Arial" w:cs="Arial"/>
          </w:rPr>
          <w:t>http://www.neighbourhood.statistics.gov.uk</w:t>
        </w:r>
      </w:hyperlink>
    </w:p>
    <w:p w:rsidR="00B63260" w:rsidRDefault="00B63260" w:rsidP="00A3553D">
      <w:pPr>
        <w:spacing w:before="240"/>
        <w:ind w:left="-180"/>
        <w:rPr>
          <w:rStyle w:val="Hyperlink"/>
          <w:rFonts w:ascii="Arial" w:hAnsi="Arial" w:cs="Arial"/>
        </w:rPr>
      </w:pPr>
    </w:p>
    <w:p w:rsidR="00B63260" w:rsidRPr="00A3553D" w:rsidRDefault="00B63260" w:rsidP="00A3553D">
      <w:pPr>
        <w:spacing w:before="240"/>
        <w:ind w:left="-180"/>
        <w:rPr>
          <w:rFonts w:ascii="Arial" w:hAnsi="Arial" w:cs="Arial"/>
        </w:rPr>
      </w:pPr>
    </w:p>
    <w:p w:rsidR="00452378" w:rsidRPr="00452378" w:rsidRDefault="00452378" w:rsidP="00452378">
      <w:pPr>
        <w:ind w:left="-180"/>
        <w:rPr>
          <w:rFonts w:ascii="Arial" w:hAnsi="Arial" w:cs="Arial"/>
        </w:rPr>
      </w:pPr>
    </w:p>
    <w:p w:rsidR="008E6D5E" w:rsidRDefault="008E6D5E" w:rsidP="00864BA2">
      <w:pPr>
        <w:rPr>
          <w:rFonts w:ascii="Arial" w:hAnsi="Arial" w:cs="Arial"/>
          <w:b/>
        </w:rPr>
      </w:pPr>
    </w:p>
    <w:p w:rsidR="008E6D5E" w:rsidRDefault="008E6D5E" w:rsidP="00864BA2">
      <w:pPr>
        <w:rPr>
          <w:rFonts w:ascii="Arial" w:hAnsi="Arial" w:cs="Arial"/>
          <w:b/>
        </w:rPr>
      </w:pPr>
    </w:p>
    <w:p w:rsidR="008E6D5E" w:rsidRDefault="008E6D5E" w:rsidP="00864BA2">
      <w:pPr>
        <w:rPr>
          <w:rFonts w:ascii="Arial" w:hAnsi="Arial" w:cs="Arial"/>
          <w:b/>
        </w:rPr>
      </w:pPr>
    </w:p>
    <w:p w:rsidR="008E6D5E" w:rsidRDefault="008E6D5E" w:rsidP="00864BA2">
      <w:pPr>
        <w:rPr>
          <w:rFonts w:ascii="Arial" w:hAnsi="Arial" w:cs="Arial"/>
          <w:b/>
        </w:rPr>
      </w:pPr>
    </w:p>
    <w:p w:rsidR="008E6D5E" w:rsidRDefault="008E6D5E" w:rsidP="00864BA2">
      <w:pPr>
        <w:rPr>
          <w:rFonts w:ascii="Arial" w:hAnsi="Arial" w:cs="Arial"/>
          <w:b/>
        </w:rPr>
      </w:pPr>
    </w:p>
    <w:p w:rsidR="008E6D5E" w:rsidRDefault="008E6D5E" w:rsidP="00864BA2">
      <w:pPr>
        <w:rPr>
          <w:rFonts w:ascii="Arial" w:hAnsi="Arial" w:cs="Arial"/>
          <w:b/>
        </w:rPr>
      </w:pPr>
    </w:p>
    <w:p w:rsidR="008E6D5E" w:rsidRDefault="008E6D5E" w:rsidP="00864BA2">
      <w:pPr>
        <w:rPr>
          <w:rFonts w:ascii="Arial" w:hAnsi="Arial" w:cs="Arial"/>
          <w:b/>
        </w:rPr>
      </w:pPr>
    </w:p>
    <w:p w:rsidR="008E6D5E" w:rsidRDefault="008E6D5E" w:rsidP="00864BA2">
      <w:pPr>
        <w:rPr>
          <w:rFonts w:ascii="Arial" w:hAnsi="Arial" w:cs="Arial"/>
          <w:b/>
        </w:rPr>
      </w:pPr>
    </w:p>
    <w:p w:rsidR="00310194" w:rsidRDefault="00310194" w:rsidP="00864BA2">
      <w:pPr>
        <w:rPr>
          <w:rFonts w:ascii="Arial" w:hAnsi="Arial" w:cs="Arial"/>
          <w:b/>
        </w:rPr>
      </w:pPr>
    </w:p>
    <w:p w:rsidR="00310194" w:rsidRDefault="00310194" w:rsidP="00864BA2">
      <w:pPr>
        <w:rPr>
          <w:rFonts w:ascii="Arial" w:hAnsi="Arial" w:cs="Arial"/>
          <w:b/>
        </w:rPr>
      </w:pPr>
    </w:p>
    <w:p w:rsidR="00310194" w:rsidRDefault="00310194" w:rsidP="00864BA2">
      <w:pPr>
        <w:rPr>
          <w:rFonts w:ascii="Arial" w:hAnsi="Arial" w:cs="Arial"/>
          <w:b/>
        </w:rPr>
      </w:pPr>
    </w:p>
    <w:p w:rsidR="0034701A" w:rsidRDefault="0034701A" w:rsidP="00864BA2">
      <w:pPr>
        <w:rPr>
          <w:rFonts w:ascii="Arial" w:hAnsi="Arial" w:cs="Arial"/>
          <w:b/>
        </w:rPr>
      </w:pPr>
    </w:p>
    <w:p w:rsidR="0034701A" w:rsidRDefault="0034701A" w:rsidP="00864BA2">
      <w:pPr>
        <w:rPr>
          <w:rFonts w:ascii="Arial" w:hAnsi="Arial" w:cs="Arial"/>
          <w:b/>
        </w:rPr>
      </w:pPr>
    </w:p>
    <w:p w:rsidR="00310194" w:rsidRDefault="00310194" w:rsidP="00864BA2">
      <w:pPr>
        <w:rPr>
          <w:rFonts w:ascii="Arial" w:hAnsi="Arial" w:cs="Arial"/>
          <w:b/>
        </w:rPr>
      </w:pPr>
    </w:p>
    <w:p w:rsidR="00864BA2" w:rsidRPr="00864BA2" w:rsidRDefault="00864BA2" w:rsidP="00864BA2">
      <w:pPr>
        <w:rPr>
          <w:rFonts w:ascii="Arial" w:hAnsi="Arial" w:cs="Arial"/>
          <w:b/>
        </w:rPr>
      </w:pPr>
      <w:r w:rsidRPr="00864BA2">
        <w:rPr>
          <w:rFonts w:ascii="Arial" w:hAnsi="Arial" w:cs="Arial"/>
          <w:b/>
        </w:rPr>
        <w:t>The Housing Stock and Tenure</w:t>
      </w:r>
    </w:p>
    <w:p w:rsidR="00864BA2" w:rsidRPr="00864BA2" w:rsidRDefault="00864BA2" w:rsidP="00864BA2">
      <w:pPr>
        <w:rPr>
          <w:rFonts w:ascii="Arial" w:hAnsi="Arial" w:cs="Arial"/>
        </w:rPr>
      </w:pPr>
    </w:p>
    <w:p w:rsidR="00864BA2" w:rsidRPr="00864BA2" w:rsidRDefault="00864BA2" w:rsidP="0082578B">
      <w:pPr>
        <w:pStyle w:val="ListParagraph"/>
        <w:numPr>
          <w:ilvl w:val="0"/>
          <w:numId w:val="14"/>
        </w:numPr>
        <w:rPr>
          <w:rFonts w:ascii="Arial" w:hAnsi="Arial" w:cs="Arial"/>
        </w:rPr>
      </w:pPr>
      <w:r w:rsidRPr="00864BA2">
        <w:rPr>
          <w:rFonts w:ascii="Arial" w:hAnsi="Arial" w:cs="Arial"/>
        </w:rPr>
        <w:t>Housing is an important issue in rural communities. Recent increases in house-prices, have far outstripped average increases in earnings, meaning that local people on average incomes are priced out of the housing market in the area in which they grew up. An important feature of a sustainable and inclusive community is that its housing supply must be fair and balanced and must provide affordable housing accessible to the whole of its local community.</w:t>
      </w:r>
    </w:p>
    <w:p w:rsidR="00DB2787" w:rsidRDefault="00DB2787" w:rsidP="00E96E81">
      <w:pPr>
        <w:ind w:left="-180"/>
        <w:rPr>
          <w:rFonts w:ascii="Arial" w:hAnsi="Arial" w:cs="Arial"/>
          <w:color w:val="FF0000"/>
        </w:rPr>
      </w:pPr>
    </w:p>
    <w:p w:rsidR="00A30BF1" w:rsidRPr="0045611E" w:rsidRDefault="00DA1ABA" w:rsidP="0082578B">
      <w:pPr>
        <w:pStyle w:val="ListParagraph"/>
        <w:numPr>
          <w:ilvl w:val="0"/>
          <w:numId w:val="14"/>
        </w:numPr>
        <w:rPr>
          <w:rFonts w:ascii="Arial" w:hAnsi="Arial" w:cs="Arial"/>
          <w:bCs/>
        </w:rPr>
      </w:pPr>
      <w:r w:rsidRPr="0045611E">
        <w:rPr>
          <w:rFonts w:ascii="Arial" w:hAnsi="Arial" w:cs="Arial"/>
        </w:rPr>
        <w:t xml:space="preserve">The </w:t>
      </w:r>
      <w:r w:rsidR="00864BA2" w:rsidRPr="0045611E">
        <w:rPr>
          <w:rFonts w:ascii="Arial" w:hAnsi="Arial" w:cs="Arial"/>
        </w:rPr>
        <w:t xml:space="preserve">2011 Census data breakdown for Twyford parish </w:t>
      </w:r>
      <w:r w:rsidR="00A30BF1" w:rsidRPr="0045611E">
        <w:rPr>
          <w:rFonts w:ascii="Arial" w:hAnsi="Arial" w:cs="Arial"/>
        </w:rPr>
        <w:t>show</w:t>
      </w:r>
      <w:r w:rsidR="001179E0" w:rsidRPr="0045611E">
        <w:rPr>
          <w:rFonts w:ascii="Arial" w:hAnsi="Arial" w:cs="Arial"/>
        </w:rPr>
        <w:t>ed</w:t>
      </w:r>
      <w:r w:rsidR="0045611E">
        <w:rPr>
          <w:rFonts w:ascii="Arial" w:hAnsi="Arial" w:cs="Arial"/>
        </w:rPr>
        <w:t xml:space="preserve"> 7</w:t>
      </w:r>
      <w:r w:rsidR="00864BA2" w:rsidRPr="0045611E">
        <w:rPr>
          <w:rFonts w:ascii="Arial" w:hAnsi="Arial" w:cs="Arial"/>
        </w:rPr>
        <w:t>2</w:t>
      </w:r>
      <w:r w:rsidR="00A30BF1" w:rsidRPr="0045611E">
        <w:rPr>
          <w:rFonts w:ascii="Arial" w:hAnsi="Arial" w:cs="Arial"/>
        </w:rPr>
        <w:t>% of hous</w:t>
      </w:r>
      <w:r w:rsidR="00D04D69">
        <w:rPr>
          <w:rFonts w:ascii="Arial" w:hAnsi="Arial" w:cs="Arial"/>
        </w:rPr>
        <w:t>ing</w:t>
      </w:r>
      <w:r w:rsidR="00A30BF1" w:rsidRPr="0045611E">
        <w:rPr>
          <w:rFonts w:ascii="Arial" w:hAnsi="Arial" w:cs="Arial"/>
        </w:rPr>
        <w:t xml:space="preserve"> to be owner occupied, </w:t>
      </w:r>
      <w:r w:rsidR="001179E0" w:rsidRPr="0045611E">
        <w:rPr>
          <w:rFonts w:ascii="Arial" w:hAnsi="Arial" w:cs="Arial"/>
        </w:rPr>
        <w:t>1</w:t>
      </w:r>
      <w:r w:rsidR="00864BA2" w:rsidRPr="0045611E">
        <w:rPr>
          <w:rFonts w:ascii="Arial" w:hAnsi="Arial" w:cs="Arial"/>
        </w:rPr>
        <w:t>2</w:t>
      </w:r>
      <w:r w:rsidR="00A30BF1" w:rsidRPr="0045611E">
        <w:rPr>
          <w:rFonts w:ascii="Arial" w:hAnsi="Arial" w:cs="Arial"/>
        </w:rPr>
        <w:t xml:space="preserve">% to be rented from a Housing Association </w:t>
      </w:r>
      <w:r w:rsidR="001179E0" w:rsidRPr="0045611E">
        <w:rPr>
          <w:rFonts w:ascii="Arial" w:hAnsi="Arial" w:cs="Arial"/>
        </w:rPr>
        <w:t>or the Council</w:t>
      </w:r>
      <w:r w:rsidR="00935D27" w:rsidRPr="0045611E">
        <w:rPr>
          <w:rFonts w:ascii="Arial" w:hAnsi="Arial" w:cs="Arial"/>
        </w:rPr>
        <w:t>, 11</w:t>
      </w:r>
      <w:r w:rsidR="001179E0" w:rsidRPr="0045611E">
        <w:rPr>
          <w:rFonts w:ascii="Arial" w:hAnsi="Arial" w:cs="Arial"/>
        </w:rPr>
        <w:t>%</w:t>
      </w:r>
      <w:r w:rsidR="00A30BF1" w:rsidRPr="0045611E">
        <w:rPr>
          <w:rFonts w:ascii="Arial" w:hAnsi="Arial" w:cs="Arial"/>
        </w:rPr>
        <w:t xml:space="preserve"> to be privately rented and </w:t>
      </w:r>
      <w:r w:rsidR="00864BA2" w:rsidRPr="0045611E">
        <w:rPr>
          <w:rFonts w:ascii="Arial" w:hAnsi="Arial" w:cs="Arial"/>
        </w:rPr>
        <w:t>3</w:t>
      </w:r>
      <w:r w:rsidR="00A30BF1" w:rsidRPr="0045611E">
        <w:rPr>
          <w:rFonts w:ascii="Arial" w:hAnsi="Arial" w:cs="Arial"/>
        </w:rPr>
        <w:t xml:space="preserve">% to be </w:t>
      </w:r>
      <w:r w:rsidR="0045611E" w:rsidRPr="0045611E">
        <w:rPr>
          <w:rFonts w:ascii="Arial" w:hAnsi="Arial" w:cs="Arial"/>
        </w:rPr>
        <w:t>other.</w:t>
      </w:r>
      <w:r w:rsidR="0045611E">
        <w:rPr>
          <w:rFonts w:ascii="Arial" w:hAnsi="Arial" w:cs="Arial"/>
        </w:rPr>
        <w:t xml:space="preserve"> (2)</w:t>
      </w:r>
    </w:p>
    <w:p w:rsidR="0045611E" w:rsidRPr="00A3553D" w:rsidRDefault="0045611E" w:rsidP="0045611E">
      <w:pPr>
        <w:spacing w:before="240"/>
        <w:ind w:left="-180"/>
        <w:rPr>
          <w:rFonts w:ascii="Arial" w:hAnsi="Arial" w:cs="Arial"/>
        </w:rPr>
      </w:pPr>
      <w:r>
        <w:rPr>
          <w:rFonts w:ascii="Arial" w:hAnsi="Arial" w:cs="Arial"/>
        </w:rPr>
        <w:t>(2). Census 2011</w:t>
      </w:r>
      <w:r w:rsidRPr="00A3553D">
        <w:rPr>
          <w:rFonts w:ascii="Arial" w:hAnsi="Arial" w:cs="Arial"/>
        </w:rPr>
        <w:t xml:space="preserve"> </w:t>
      </w:r>
      <w:hyperlink r:id="rId13" w:history="1">
        <w:r w:rsidRPr="00E20C8E">
          <w:rPr>
            <w:rStyle w:val="Hyperlink"/>
            <w:rFonts w:ascii="Arial" w:hAnsi="Arial" w:cs="Arial"/>
          </w:rPr>
          <w:t>http://www.neighbourhood.statistics.gov.uk</w:t>
        </w:r>
      </w:hyperlink>
    </w:p>
    <w:p w:rsidR="00A30BF1" w:rsidRPr="00207AD9" w:rsidRDefault="00A30BF1" w:rsidP="00A30BF1">
      <w:pPr>
        <w:pStyle w:val="ListParagraph"/>
        <w:rPr>
          <w:rFonts w:ascii="Arial" w:hAnsi="Arial" w:cs="Arial"/>
          <w:bCs/>
          <w:color w:val="FF0000"/>
        </w:rPr>
      </w:pPr>
    </w:p>
    <w:p w:rsidR="00A30BF1" w:rsidRPr="0014288E" w:rsidRDefault="00A30BF1" w:rsidP="0082578B">
      <w:pPr>
        <w:pStyle w:val="ListParagraph"/>
        <w:numPr>
          <w:ilvl w:val="0"/>
          <w:numId w:val="14"/>
        </w:numPr>
        <w:rPr>
          <w:rFonts w:ascii="Arial" w:hAnsi="Arial" w:cs="Arial"/>
          <w:bCs/>
        </w:rPr>
      </w:pPr>
      <w:r w:rsidRPr="0045611E">
        <w:rPr>
          <w:rFonts w:ascii="Arial" w:hAnsi="Arial" w:cs="Arial"/>
        </w:rPr>
        <w:t>Th</w:t>
      </w:r>
      <w:r w:rsidR="00EA778E" w:rsidRPr="0045611E">
        <w:rPr>
          <w:rFonts w:ascii="Arial" w:hAnsi="Arial" w:cs="Arial"/>
        </w:rPr>
        <w:t>e</w:t>
      </w:r>
      <w:r w:rsidRPr="0045611E">
        <w:rPr>
          <w:rFonts w:ascii="Arial" w:hAnsi="Arial" w:cs="Arial"/>
        </w:rPr>
        <w:t xml:space="preserve"> </w:t>
      </w:r>
      <w:r w:rsidR="00576A58" w:rsidRPr="0045611E">
        <w:rPr>
          <w:rFonts w:ascii="Arial" w:hAnsi="Arial" w:cs="Arial"/>
        </w:rPr>
        <w:t>results from those responding to the survey show a much higher rate of owner occupation</w:t>
      </w:r>
      <w:r w:rsidR="008C2160">
        <w:rPr>
          <w:rFonts w:ascii="Arial" w:hAnsi="Arial" w:cs="Arial"/>
        </w:rPr>
        <w:t xml:space="preserve"> as compared to census data</w:t>
      </w:r>
      <w:r w:rsidR="00C303B3">
        <w:rPr>
          <w:rFonts w:ascii="Arial" w:hAnsi="Arial" w:cs="Arial"/>
        </w:rPr>
        <w:t>`</w:t>
      </w:r>
      <w:r w:rsidRPr="0045611E">
        <w:rPr>
          <w:rFonts w:ascii="Arial" w:hAnsi="Arial" w:cs="Arial"/>
        </w:rPr>
        <w:t xml:space="preserve">. </w:t>
      </w:r>
      <w:r w:rsidR="00576A58" w:rsidRPr="0045611E">
        <w:rPr>
          <w:rFonts w:ascii="Arial" w:hAnsi="Arial" w:cs="Arial"/>
        </w:rPr>
        <w:t xml:space="preserve"> 8</w:t>
      </w:r>
      <w:r w:rsidR="0045611E" w:rsidRPr="0045611E">
        <w:rPr>
          <w:rFonts w:ascii="Arial" w:hAnsi="Arial" w:cs="Arial"/>
        </w:rPr>
        <w:t>4</w:t>
      </w:r>
      <w:r w:rsidRPr="0045611E">
        <w:rPr>
          <w:rFonts w:ascii="Arial" w:hAnsi="Arial" w:cs="Arial"/>
        </w:rPr>
        <w:t>% of survey respondents own their property</w:t>
      </w:r>
      <w:r w:rsidR="00576A58" w:rsidRPr="0045611E">
        <w:rPr>
          <w:rFonts w:ascii="Arial" w:hAnsi="Arial" w:cs="Arial"/>
        </w:rPr>
        <w:t>.</w:t>
      </w:r>
      <w:r w:rsidRPr="0045611E">
        <w:rPr>
          <w:rFonts w:ascii="Arial" w:hAnsi="Arial" w:cs="Arial"/>
        </w:rPr>
        <w:t xml:space="preserve"> </w:t>
      </w:r>
      <w:r w:rsidR="0045611E" w:rsidRPr="0045611E">
        <w:rPr>
          <w:rFonts w:ascii="Arial" w:hAnsi="Arial" w:cs="Arial"/>
        </w:rPr>
        <w:t>7</w:t>
      </w:r>
      <w:r w:rsidR="00B074B3" w:rsidRPr="0045611E">
        <w:rPr>
          <w:rFonts w:ascii="Arial" w:hAnsi="Arial" w:cs="Arial"/>
        </w:rPr>
        <w:t>%</w:t>
      </w:r>
      <w:r w:rsidR="00102C05" w:rsidRPr="0045611E">
        <w:rPr>
          <w:rFonts w:ascii="Arial" w:hAnsi="Arial" w:cs="Arial"/>
        </w:rPr>
        <w:t xml:space="preserve"> live in </w:t>
      </w:r>
      <w:r w:rsidR="00B074B3" w:rsidRPr="0045611E">
        <w:rPr>
          <w:rFonts w:ascii="Arial" w:hAnsi="Arial" w:cs="Arial"/>
        </w:rPr>
        <w:t xml:space="preserve">either council or </w:t>
      </w:r>
      <w:r w:rsidR="00102C05" w:rsidRPr="0045611E">
        <w:rPr>
          <w:rFonts w:ascii="Arial" w:hAnsi="Arial" w:cs="Arial"/>
        </w:rPr>
        <w:t>h</w:t>
      </w:r>
      <w:r w:rsidRPr="0045611E">
        <w:rPr>
          <w:rFonts w:ascii="Arial" w:hAnsi="Arial" w:cs="Arial"/>
        </w:rPr>
        <w:t>ousing association accommodation</w:t>
      </w:r>
      <w:r w:rsidR="00654729" w:rsidRPr="0045611E">
        <w:rPr>
          <w:rFonts w:ascii="Arial" w:hAnsi="Arial" w:cs="Arial"/>
        </w:rPr>
        <w:t xml:space="preserve"> and</w:t>
      </w:r>
      <w:r w:rsidRPr="0045611E">
        <w:rPr>
          <w:rFonts w:ascii="Arial" w:hAnsi="Arial" w:cs="Arial"/>
        </w:rPr>
        <w:t xml:space="preserve"> </w:t>
      </w:r>
      <w:r w:rsidR="0045611E" w:rsidRPr="0045611E">
        <w:rPr>
          <w:rFonts w:ascii="Arial" w:hAnsi="Arial" w:cs="Arial"/>
        </w:rPr>
        <w:t>7</w:t>
      </w:r>
      <w:r w:rsidR="00654729" w:rsidRPr="0045611E">
        <w:rPr>
          <w:rFonts w:ascii="Arial" w:hAnsi="Arial" w:cs="Arial"/>
        </w:rPr>
        <w:t>% live in the private rented sector.</w:t>
      </w:r>
      <w:r w:rsidRPr="0045611E">
        <w:rPr>
          <w:rFonts w:ascii="Arial" w:hAnsi="Arial" w:cs="Arial"/>
        </w:rPr>
        <w:t xml:space="preserve"> </w:t>
      </w:r>
      <w:r w:rsidR="0045611E" w:rsidRPr="0045611E">
        <w:rPr>
          <w:rFonts w:ascii="Arial" w:hAnsi="Arial" w:cs="Arial"/>
        </w:rPr>
        <w:t>1% live in tied accommodation and 1% live with parents.</w:t>
      </w:r>
    </w:p>
    <w:p w:rsidR="0014288E" w:rsidRDefault="0014288E" w:rsidP="0014288E">
      <w:pPr>
        <w:rPr>
          <w:rFonts w:ascii="Arial" w:hAnsi="Arial" w:cs="Arial"/>
        </w:rPr>
      </w:pPr>
    </w:p>
    <w:p w:rsidR="0014288E" w:rsidRPr="00F70467" w:rsidRDefault="0014288E" w:rsidP="0082578B">
      <w:pPr>
        <w:pStyle w:val="ListParagraph"/>
        <w:numPr>
          <w:ilvl w:val="0"/>
          <w:numId w:val="14"/>
        </w:numPr>
        <w:rPr>
          <w:rFonts w:ascii="Arial" w:hAnsi="Arial" w:cs="Arial"/>
          <w:bCs/>
        </w:rPr>
      </w:pPr>
      <w:r w:rsidRPr="00F70467">
        <w:rPr>
          <w:rFonts w:ascii="Arial" w:hAnsi="Arial" w:cs="Arial"/>
          <w:bCs/>
        </w:rPr>
        <w:t xml:space="preserve">We can expect owner occupation to be over represented in the survey, whilst other groups are </w:t>
      </w:r>
      <w:r w:rsidR="00935D27" w:rsidRPr="00F70467">
        <w:rPr>
          <w:rFonts w:ascii="Arial" w:hAnsi="Arial" w:cs="Arial"/>
          <w:bCs/>
        </w:rPr>
        <w:t>underrepresented</w:t>
      </w:r>
      <w:r w:rsidRPr="00F70467">
        <w:rPr>
          <w:rFonts w:ascii="Arial" w:hAnsi="Arial" w:cs="Arial"/>
          <w:bCs/>
        </w:rPr>
        <w:t xml:space="preserve">. </w:t>
      </w:r>
    </w:p>
    <w:p w:rsidR="0014288E" w:rsidRPr="0014288E" w:rsidRDefault="0014288E" w:rsidP="0014288E">
      <w:pPr>
        <w:rPr>
          <w:rFonts w:ascii="Arial" w:hAnsi="Arial" w:cs="Arial"/>
          <w:bCs/>
        </w:rPr>
      </w:pPr>
    </w:p>
    <w:p w:rsidR="0014288E" w:rsidRPr="0014288E" w:rsidRDefault="0014288E" w:rsidP="0014288E">
      <w:pPr>
        <w:rPr>
          <w:rFonts w:ascii="Arial" w:hAnsi="Arial" w:cs="Arial"/>
          <w:b/>
          <w:bCs/>
        </w:rPr>
      </w:pPr>
      <w:r w:rsidRPr="0014288E">
        <w:rPr>
          <w:rFonts w:ascii="Arial" w:hAnsi="Arial" w:cs="Arial"/>
          <w:b/>
          <w:bCs/>
        </w:rPr>
        <w:t>Fig 2 Housing Tenure of Survey Respondents vs Census 2011 vs English Mean</w:t>
      </w:r>
    </w:p>
    <w:p w:rsidR="0014288E" w:rsidRPr="0014288E" w:rsidRDefault="0014288E" w:rsidP="0014288E">
      <w:pPr>
        <w:rPr>
          <w:rFonts w:ascii="Arial" w:hAnsi="Arial" w:cs="Arial"/>
          <w:bCs/>
        </w:rPr>
      </w:pPr>
    </w:p>
    <w:p w:rsidR="0014288E" w:rsidRPr="0014288E" w:rsidRDefault="0014288E" w:rsidP="0014288E">
      <w:pPr>
        <w:rPr>
          <w:rFonts w:ascii="Arial" w:hAnsi="Arial" w:cs="Arial"/>
          <w:bCs/>
          <w:color w:val="FF0000"/>
        </w:rPr>
      </w:pPr>
      <w:r>
        <w:rPr>
          <w:noProof/>
          <w:lang w:eastAsia="en-GB"/>
        </w:rPr>
        <w:drawing>
          <wp:inline distT="0" distB="0" distL="0" distR="0">
            <wp:extent cx="4038600" cy="26193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288E" w:rsidRDefault="0014288E" w:rsidP="0014288E">
      <w:pPr>
        <w:rPr>
          <w:rFonts w:ascii="Arial" w:hAnsi="Arial" w:cs="Arial"/>
          <w:bCs/>
        </w:rPr>
      </w:pPr>
    </w:p>
    <w:p w:rsidR="0045611E" w:rsidRDefault="00A30BF1" w:rsidP="0082578B">
      <w:pPr>
        <w:pStyle w:val="ListParagraph"/>
        <w:numPr>
          <w:ilvl w:val="0"/>
          <w:numId w:val="14"/>
        </w:numPr>
        <w:rPr>
          <w:rFonts w:ascii="Arial" w:hAnsi="Arial" w:cs="Arial"/>
          <w:bCs/>
        </w:rPr>
      </w:pPr>
      <w:r w:rsidRPr="0045611E">
        <w:rPr>
          <w:rFonts w:ascii="Arial" w:hAnsi="Arial" w:cs="Arial"/>
          <w:bCs/>
        </w:rPr>
        <w:t>Of these, 9</w:t>
      </w:r>
      <w:r w:rsidR="0045611E" w:rsidRPr="0045611E">
        <w:rPr>
          <w:rFonts w:ascii="Arial" w:hAnsi="Arial" w:cs="Arial"/>
          <w:bCs/>
        </w:rPr>
        <w:t>6</w:t>
      </w:r>
      <w:r w:rsidRPr="0045611E">
        <w:rPr>
          <w:rFonts w:ascii="Arial" w:hAnsi="Arial" w:cs="Arial"/>
          <w:bCs/>
        </w:rPr>
        <w:t xml:space="preserve">% </w:t>
      </w:r>
      <w:r w:rsidR="00EA778E" w:rsidRPr="0045611E">
        <w:rPr>
          <w:rFonts w:ascii="Arial" w:hAnsi="Arial" w:cs="Arial"/>
          <w:bCs/>
        </w:rPr>
        <w:t xml:space="preserve">or </w:t>
      </w:r>
      <w:r w:rsidRPr="0045611E">
        <w:rPr>
          <w:rFonts w:ascii="Arial" w:hAnsi="Arial" w:cs="Arial"/>
          <w:bCs/>
        </w:rPr>
        <w:t>(</w:t>
      </w:r>
      <w:r w:rsidR="00654729" w:rsidRPr="0045611E">
        <w:rPr>
          <w:rFonts w:ascii="Arial" w:hAnsi="Arial" w:cs="Arial"/>
          <w:bCs/>
        </w:rPr>
        <w:t>2</w:t>
      </w:r>
      <w:r w:rsidR="0045611E" w:rsidRPr="0045611E">
        <w:rPr>
          <w:rFonts w:ascii="Arial" w:hAnsi="Arial" w:cs="Arial"/>
          <w:bCs/>
        </w:rPr>
        <w:t>20</w:t>
      </w:r>
      <w:r w:rsidR="00EA778E" w:rsidRPr="0045611E">
        <w:rPr>
          <w:rFonts w:ascii="Arial" w:hAnsi="Arial" w:cs="Arial"/>
          <w:bCs/>
        </w:rPr>
        <w:t xml:space="preserve"> households</w:t>
      </w:r>
      <w:r w:rsidRPr="0045611E">
        <w:rPr>
          <w:rFonts w:ascii="Arial" w:hAnsi="Arial" w:cs="Arial"/>
          <w:bCs/>
        </w:rPr>
        <w:t>) live in a house or bungalow and only</w:t>
      </w:r>
      <w:r w:rsidR="00576A58" w:rsidRPr="0045611E">
        <w:rPr>
          <w:rFonts w:ascii="Arial" w:hAnsi="Arial" w:cs="Arial"/>
          <w:bCs/>
        </w:rPr>
        <w:t xml:space="preserve"> </w:t>
      </w:r>
      <w:r w:rsidR="0045611E" w:rsidRPr="0045611E">
        <w:rPr>
          <w:rFonts w:ascii="Arial" w:hAnsi="Arial" w:cs="Arial"/>
          <w:bCs/>
        </w:rPr>
        <w:t>4</w:t>
      </w:r>
      <w:r w:rsidRPr="0045611E">
        <w:rPr>
          <w:rFonts w:ascii="Arial" w:hAnsi="Arial" w:cs="Arial"/>
          <w:bCs/>
        </w:rPr>
        <w:t xml:space="preserve">% or </w:t>
      </w:r>
      <w:r w:rsidR="00EA778E" w:rsidRPr="0045611E">
        <w:rPr>
          <w:rFonts w:ascii="Arial" w:hAnsi="Arial" w:cs="Arial"/>
          <w:bCs/>
        </w:rPr>
        <w:t>(</w:t>
      </w:r>
      <w:r w:rsidR="0045611E" w:rsidRPr="0045611E">
        <w:rPr>
          <w:rFonts w:ascii="Arial" w:hAnsi="Arial" w:cs="Arial"/>
          <w:bCs/>
        </w:rPr>
        <w:t>9</w:t>
      </w:r>
      <w:r w:rsidRPr="0045611E">
        <w:rPr>
          <w:rFonts w:ascii="Arial" w:hAnsi="Arial" w:cs="Arial"/>
          <w:bCs/>
        </w:rPr>
        <w:t xml:space="preserve"> households</w:t>
      </w:r>
      <w:r w:rsidR="00EA778E" w:rsidRPr="0045611E">
        <w:rPr>
          <w:rFonts w:ascii="Arial" w:hAnsi="Arial" w:cs="Arial"/>
          <w:bCs/>
        </w:rPr>
        <w:t>)</w:t>
      </w:r>
      <w:r w:rsidRPr="0045611E">
        <w:rPr>
          <w:rFonts w:ascii="Arial" w:hAnsi="Arial" w:cs="Arial"/>
          <w:bCs/>
        </w:rPr>
        <w:t xml:space="preserve"> live in a flat or other type of home.</w:t>
      </w:r>
      <w:r w:rsidR="00676340" w:rsidRPr="0045611E">
        <w:rPr>
          <w:rFonts w:ascii="Arial" w:hAnsi="Arial" w:cs="Arial"/>
          <w:bCs/>
        </w:rPr>
        <w:t xml:space="preserve"> </w:t>
      </w:r>
    </w:p>
    <w:p w:rsidR="0014288E" w:rsidRDefault="0014288E" w:rsidP="0014288E">
      <w:pPr>
        <w:rPr>
          <w:rFonts w:ascii="Arial" w:hAnsi="Arial" w:cs="Arial"/>
          <w:bCs/>
        </w:rPr>
      </w:pPr>
    </w:p>
    <w:p w:rsidR="00A30BF1" w:rsidRPr="0045611E" w:rsidRDefault="00676340" w:rsidP="0082578B">
      <w:pPr>
        <w:pStyle w:val="ListParagraph"/>
        <w:numPr>
          <w:ilvl w:val="0"/>
          <w:numId w:val="14"/>
        </w:numPr>
        <w:rPr>
          <w:rFonts w:ascii="Arial" w:hAnsi="Arial" w:cs="Arial"/>
          <w:bCs/>
        </w:rPr>
      </w:pPr>
      <w:r w:rsidRPr="0045611E">
        <w:rPr>
          <w:rFonts w:ascii="Arial" w:hAnsi="Arial" w:cs="Arial"/>
          <w:bCs/>
        </w:rPr>
        <w:t xml:space="preserve"> 7</w:t>
      </w:r>
      <w:r w:rsidR="0045611E" w:rsidRPr="0045611E">
        <w:rPr>
          <w:rFonts w:ascii="Arial" w:hAnsi="Arial" w:cs="Arial"/>
          <w:bCs/>
        </w:rPr>
        <w:t>6</w:t>
      </w:r>
      <w:r w:rsidRPr="0045611E">
        <w:rPr>
          <w:rFonts w:ascii="Arial" w:hAnsi="Arial" w:cs="Arial"/>
          <w:bCs/>
        </w:rPr>
        <w:t>% (</w:t>
      </w:r>
      <w:r w:rsidR="00654729" w:rsidRPr="0045611E">
        <w:rPr>
          <w:rFonts w:ascii="Arial" w:hAnsi="Arial" w:cs="Arial"/>
          <w:bCs/>
        </w:rPr>
        <w:t>1</w:t>
      </w:r>
      <w:r w:rsidR="0045611E" w:rsidRPr="0045611E">
        <w:rPr>
          <w:rFonts w:ascii="Arial" w:hAnsi="Arial" w:cs="Arial"/>
          <w:bCs/>
        </w:rPr>
        <w:t>75</w:t>
      </w:r>
      <w:r w:rsidRPr="0045611E">
        <w:rPr>
          <w:rFonts w:ascii="Arial" w:hAnsi="Arial" w:cs="Arial"/>
          <w:bCs/>
        </w:rPr>
        <w:t>)</w:t>
      </w:r>
      <w:r w:rsidR="00EA778E" w:rsidRPr="0045611E">
        <w:rPr>
          <w:rFonts w:ascii="Arial" w:hAnsi="Arial" w:cs="Arial"/>
          <w:bCs/>
        </w:rPr>
        <w:t xml:space="preserve"> </w:t>
      </w:r>
      <w:r w:rsidRPr="0045611E">
        <w:rPr>
          <w:rFonts w:ascii="Arial" w:hAnsi="Arial" w:cs="Arial"/>
          <w:bCs/>
        </w:rPr>
        <w:t>live in properties with 3 or 4 bedrooms</w:t>
      </w:r>
      <w:r w:rsidR="00EA778E" w:rsidRPr="0045611E">
        <w:rPr>
          <w:rFonts w:ascii="Arial" w:hAnsi="Arial" w:cs="Arial"/>
          <w:bCs/>
        </w:rPr>
        <w:t xml:space="preserve"> and o</w:t>
      </w:r>
      <w:r w:rsidRPr="0045611E">
        <w:rPr>
          <w:rFonts w:ascii="Arial" w:hAnsi="Arial" w:cs="Arial"/>
          <w:bCs/>
        </w:rPr>
        <w:t>nly 2</w:t>
      </w:r>
      <w:r w:rsidR="0045611E">
        <w:rPr>
          <w:rFonts w:ascii="Arial" w:hAnsi="Arial" w:cs="Arial"/>
          <w:bCs/>
        </w:rPr>
        <w:t>4</w:t>
      </w:r>
      <w:r w:rsidRPr="0045611E">
        <w:rPr>
          <w:rFonts w:ascii="Arial" w:hAnsi="Arial" w:cs="Arial"/>
          <w:bCs/>
        </w:rPr>
        <w:t>% or (</w:t>
      </w:r>
      <w:r w:rsidR="00654729" w:rsidRPr="0045611E">
        <w:rPr>
          <w:rFonts w:ascii="Arial" w:hAnsi="Arial" w:cs="Arial"/>
          <w:bCs/>
        </w:rPr>
        <w:t>5</w:t>
      </w:r>
      <w:r w:rsidR="0045611E">
        <w:rPr>
          <w:rFonts w:ascii="Arial" w:hAnsi="Arial" w:cs="Arial"/>
          <w:bCs/>
        </w:rPr>
        <w:t>5</w:t>
      </w:r>
      <w:r w:rsidRPr="0045611E">
        <w:rPr>
          <w:rFonts w:ascii="Arial" w:hAnsi="Arial" w:cs="Arial"/>
          <w:bCs/>
        </w:rPr>
        <w:t>) are 1 or 2 bedroom homes. With the demographic trend towards smaller households, this lack of 1 and 2 bed units will make it difficult for single people, couples, small families or first time buyers and people on low income to enter the housing market.</w:t>
      </w:r>
      <w:r w:rsidR="00F804ED" w:rsidRPr="0045611E">
        <w:rPr>
          <w:rFonts w:ascii="Arial" w:hAnsi="Arial" w:cs="Arial"/>
          <w:bCs/>
        </w:rPr>
        <w:t xml:space="preserve"> </w:t>
      </w:r>
    </w:p>
    <w:p w:rsidR="00976A21" w:rsidRDefault="00976A21" w:rsidP="00976A21">
      <w:pPr>
        <w:ind w:left="-180"/>
        <w:rPr>
          <w:rFonts w:ascii="Arial" w:hAnsi="Arial" w:cs="Arial"/>
          <w:bCs/>
          <w:color w:val="FF0000"/>
        </w:rPr>
      </w:pPr>
    </w:p>
    <w:p w:rsidR="00310194" w:rsidRDefault="00310194" w:rsidP="00976A21">
      <w:pPr>
        <w:ind w:left="-180"/>
        <w:rPr>
          <w:rFonts w:ascii="Arial" w:hAnsi="Arial" w:cs="Arial"/>
          <w:bCs/>
          <w:color w:val="FF0000"/>
        </w:rPr>
      </w:pPr>
    </w:p>
    <w:p w:rsidR="00310194" w:rsidRDefault="00310194" w:rsidP="00976A21">
      <w:pPr>
        <w:ind w:left="-180"/>
        <w:rPr>
          <w:rFonts w:ascii="Arial" w:hAnsi="Arial" w:cs="Arial"/>
          <w:bCs/>
          <w:color w:val="FF0000"/>
        </w:rPr>
      </w:pPr>
    </w:p>
    <w:p w:rsidR="002A41E4" w:rsidRPr="002A41E4" w:rsidRDefault="002A41E4" w:rsidP="00976A21">
      <w:pPr>
        <w:ind w:left="-180"/>
        <w:rPr>
          <w:rFonts w:ascii="Arial" w:hAnsi="Arial" w:cs="Arial"/>
          <w:b/>
          <w:bCs/>
        </w:rPr>
      </w:pPr>
      <w:r w:rsidRPr="002A41E4">
        <w:rPr>
          <w:rFonts w:ascii="Arial" w:hAnsi="Arial" w:cs="Arial"/>
          <w:b/>
          <w:bCs/>
        </w:rPr>
        <w:t>Fig 3 Number of current bedrooms</w:t>
      </w:r>
      <w:r>
        <w:rPr>
          <w:rFonts w:ascii="Arial" w:hAnsi="Arial" w:cs="Arial"/>
          <w:b/>
          <w:bCs/>
        </w:rPr>
        <w:t xml:space="preserve"> in home</w:t>
      </w:r>
    </w:p>
    <w:p w:rsidR="002A41E4" w:rsidRPr="002A41E4" w:rsidRDefault="002A41E4" w:rsidP="00976A21">
      <w:pPr>
        <w:ind w:left="-180"/>
        <w:rPr>
          <w:rFonts w:ascii="Arial" w:hAnsi="Arial" w:cs="Arial"/>
          <w:b/>
          <w:bCs/>
        </w:rPr>
      </w:pPr>
    </w:p>
    <w:p w:rsidR="003E7F21" w:rsidRDefault="003C7EDE" w:rsidP="00F70467">
      <w:pPr>
        <w:rPr>
          <w:rFonts w:ascii="Arial" w:hAnsi="Arial" w:cs="Arial"/>
          <w:bCs/>
        </w:rPr>
      </w:pPr>
      <w:r>
        <w:rPr>
          <w:noProof/>
          <w:lang w:eastAsia="en-GB"/>
        </w:rPr>
        <w:drawing>
          <wp:inline distT="0" distB="0" distL="0" distR="0">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0467" w:rsidRDefault="00F70467" w:rsidP="00A30BF1">
      <w:pPr>
        <w:rPr>
          <w:rFonts w:ascii="Arial" w:hAnsi="Arial" w:cs="Arial"/>
          <w:b/>
        </w:rPr>
      </w:pPr>
    </w:p>
    <w:p w:rsidR="00A30BF1" w:rsidRPr="00B0111D" w:rsidRDefault="00A30BF1" w:rsidP="00A30BF1">
      <w:pPr>
        <w:rPr>
          <w:rFonts w:ascii="Arial" w:hAnsi="Arial" w:cs="Arial"/>
          <w:b/>
        </w:rPr>
      </w:pPr>
      <w:r w:rsidRPr="00B0111D">
        <w:rPr>
          <w:rFonts w:ascii="Arial" w:hAnsi="Arial" w:cs="Arial"/>
          <w:b/>
        </w:rPr>
        <w:t>Property Turnover</w:t>
      </w:r>
    </w:p>
    <w:p w:rsidR="00A30BF1" w:rsidRPr="00B0111D" w:rsidRDefault="00A30BF1" w:rsidP="00A30BF1">
      <w:pPr>
        <w:rPr>
          <w:rFonts w:ascii="Arial" w:hAnsi="Arial" w:cs="Arial"/>
        </w:rPr>
      </w:pPr>
    </w:p>
    <w:p w:rsidR="00307AFA" w:rsidRPr="00307AFA" w:rsidRDefault="00B0111D" w:rsidP="0082578B">
      <w:pPr>
        <w:pStyle w:val="ListParagraph"/>
        <w:numPr>
          <w:ilvl w:val="0"/>
          <w:numId w:val="14"/>
        </w:numPr>
        <w:rPr>
          <w:b/>
          <w:color w:val="FF0000"/>
        </w:rPr>
      </w:pPr>
      <w:r w:rsidRPr="00B0111D">
        <w:rPr>
          <w:rFonts w:ascii="Arial" w:hAnsi="Arial" w:cs="Arial"/>
        </w:rPr>
        <w:t xml:space="preserve">When asked about </w:t>
      </w:r>
      <w:r w:rsidR="00A30BF1" w:rsidRPr="00B0111D">
        <w:rPr>
          <w:rFonts w:ascii="Arial" w:hAnsi="Arial" w:cs="Arial"/>
        </w:rPr>
        <w:t>length of residency</w:t>
      </w:r>
      <w:r w:rsidRPr="00B0111D">
        <w:rPr>
          <w:rFonts w:ascii="Arial" w:hAnsi="Arial" w:cs="Arial"/>
        </w:rPr>
        <w:t xml:space="preserve"> </w:t>
      </w:r>
      <w:r>
        <w:rPr>
          <w:rFonts w:ascii="Arial" w:hAnsi="Arial" w:cs="Arial"/>
        </w:rPr>
        <w:t xml:space="preserve">in the parish </w:t>
      </w:r>
      <w:r w:rsidR="001179E0" w:rsidRPr="00B0111D">
        <w:rPr>
          <w:rFonts w:ascii="Arial" w:hAnsi="Arial" w:cs="Arial"/>
        </w:rPr>
        <w:t>68</w:t>
      </w:r>
      <w:r w:rsidR="00A30BF1" w:rsidRPr="00B0111D">
        <w:rPr>
          <w:rFonts w:ascii="Arial" w:hAnsi="Arial" w:cs="Arial"/>
        </w:rPr>
        <w:t>% of survey respondents ha</w:t>
      </w:r>
      <w:r>
        <w:rPr>
          <w:rFonts w:ascii="Arial" w:hAnsi="Arial" w:cs="Arial"/>
        </w:rPr>
        <w:t>d</w:t>
      </w:r>
      <w:r w:rsidR="00A30BF1" w:rsidRPr="00B0111D">
        <w:rPr>
          <w:rFonts w:ascii="Arial" w:hAnsi="Arial" w:cs="Arial"/>
        </w:rPr>
        <w:t xml:space="preserve"> lived</w:t>
      </w:r>
      <w:r>
        <w:rPr>
          <w:rFonts w:ascii="Arial" w:hAnsi="Arial" w:cs="Arial"/>
        </w:rPr>
        <w:t xml:space="preserve"> in the parish</w:t>
      </w:r>
      <w:r w:rsidR="00A30BF1" w:rsidRPr="00B0111D">
        <w:rPr>
          <w:rFonts w:ascii="Arial" w:hAnsi="Arial" w:cs="Arial"/>
        </w:rPr>
        <w:t xml:space="preserve"> for over 10 years</w:t>
      </w:r>
      <w:r w:rsidRPr="00B0111D">
        <w:rPr>
          <w:rFonts w:ascii="Arial" w:hAnsi="Arial" w:cs="Arial"/>
        </w:rPr>
        <w:t xml:space="preserve">. Of these 32% for more than 30 years. </w:t>
      </w:r>
      <w:r w:rsidR="001179E0" w:rsidRPr="00B0111D">
        <w:rPr>
          <w:rFonts w:ascii="Arial" w:hAnsi="Arial" w:cs="Arial"/>
        </w:rPr>
        <w:t>1</w:t>
      </w:r>
      <w:r w:rsidR="002838DE" w:rsidRPr="00B0111D">
        <w:rPr>
          <w:rFonts w:ascii="Arial" w:hAnsi="Arial" w:cs="Arial"/>
        </w:rPr>
        <w:t>3</w:t>
      </w:r>
      <w:r w:rsidR="00A30BF1" w:rsidRPr="00B0111D">
        <w:rPr>
          <w:rFonts w:ascii="Arial" w:hAnsi="Arial" w:cs="Arial"/>
        </w:rPr>
        <w:t xml:space="preserve">% </w:t>
      </w:r>
      <w:r w:rsidRPr="00B0111D">
        <w:rPr>
          <w:rFonts w:ascii="Arial" w:hAnsi="Arial" w:cs="Arial"/>
        </w:rPr>
        <w:t xml:space="preserve">had </w:t>
      </w:r>
      <w:r w:rsidR="00A30BF1" w:rsidRPr="00B0111D">
        <w:rPr>
          <w:rFonts w:ascii="Arial" w:hAnsi="Arial" w:cs="Arial"/>
        </w:rPr>
        <w:t>be</w:t>
      </w:r>
      <w:r w:rsidRPr="00B0111D">
        <w:rPr>
          <w:rFonts w:ascii="Arial" w:hAnsi="Arial" w:cs="Arial"/>
        </w:rPr>
        <w:t>e</w:t>
      </w:r>
      <w:r w:rsidR="00A30BF1" w:rsidRPr="00B0111D">
        <w:rPr>
          <w:rFonts w:ascii="Arial" w:hAnsi="Arial" w:cs="Arial"/>
        </w:rPr>
        <w:t xml:space="preserve">n resident for 5-10 years. </w:t>
      </w:r>
      <w:r w:rsidRPr="00B0111D">
        <w:rPr>
          <w:rFonts w:ascii="Arial" w:hAnsi="Arial" w:cs="Arial"/>
        </w:rPr>
        <w:t xml:space="preserve">13% for 2-5 years and 6% less than 2 years. </w:t>
      </w:r>
      <w:r w:rsidR="00A30BF1" w:rsidRPr="00B0111D">
        <w:rPr>
          <w:rFonts w:ascii="Arial" w:hAnsi="Arial" w:cs="Arial"/>
        </w:rPr>
        <w:t>This represents a very stable community</w:t>
      </w:r>
    </w:p>
    <w:p w:rsidR="00307AFA" w:rsidRPr="00307AFA" w:rsidRDefault="00307AFA" w:rsidP="00307AFA">
      <w:pPr>
        <w:ind w:left="-180"/>
        <w:rPr>
          <w:b/>
          <w:color w:val="FF0000"/>
        </w:rPr>
      </w:pPr>
    </w:p>
    <w:p w:rsidR="00BA2BDE" w:rsidRPr="00307AFA" w:rsidRDefault="00BA2BDE" w:rsidP="00307AFA">
      <w:pPr>
        <w:ind w:left="-180"/>
        <w:rPr>
          <w:b/>
          <w:color w:val="FF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1737"/>
        <w:gridCol w:w="1276"/>
      </w:tblGrid>
      <w:tr w:rsidR="00BA2BDE" w:rsidRPr="00207AD9" w:rsidTr="00BA2BDE">
        <w:tc>
          <w:tcPr>
            <w:tcW w:w="2949" w:type="dxa"/>
            <w:shd w:val="clear" w:color="auto" w:fill="EEECE1"/>
          </w:tcPr>
          <w:p w:rsidR="00CA5A3A" w:rsidRPr="00307AFA" w:rsidRDefault="00CA5A3A" w:rsidP="00BA2BDE">
            <w:pPr>
              <w:rPr>
                <w:rFonts w:ascii="Arial" w:hAnsi="Arial" w:cs="Arial"/>
                <w:b/>
              </w:rPr>
            </w:pPr>
          </w:p>
          <w:p w:rsidR="00BA2BDE" w:rsidRPr="00307AFA" w:rsidRDefault="00BA2BDE" w:rsidP="00BA2BDE">
            <w:pPr>
              <w:rPr>
                <w:rFonts w:ascii="Arial" w:hAnsi="Arial" w:cs="Arial"/>
                <w:b/>
              </w:rPr>
            </w:pPr>
            <w:r w:rsidRPr="00307AFA">
              <w:rPr>
                <w:rFonts w:ascii="Arial" w:hAnsi="Arial" w:cs="Arial"/>
                <w:b/>
              </w:rPr>
              <w:t>Length of residency</w:t>
            </w:r>
          </w:p>
        </w:tc>
        <w:tc>
          <w:tcPr>
            <w:tcW w:w="1297" w:type="dxa"/>
            <w:shd w:val="clear" w:color="auto" w:fill="EEECE1"/>
          </w:tcPr>
          <w:p w:rsidR="00CA5A3A" w:rsidRPr="00307AFA" w:rsidRDefault="00CA5A3A" w:rsidP="00BA2BDE">
            <w:pPr>
              <w:rPr>
                <w:rFonts w:ascii="Arial" w:hAnsi="Arial" w:cs="Arial"/>
                <w:b/>
              </w:rPr>
            </w:pPr>
          </w:p>
          <w:p w:rsidR="00BA2BDE" w:rsidRPr="00307AFA" w:rsidRDefault="00BA2BDE" w:rsidP="00BA2BDE">
            <w:pPr>
              <w:rPr>
                <w:rFonts w:ascii="Arial" w:hAnsi="Arial" w:cs="Arial"/>
                <w:b/>
              </w:rPr>
            </w:pPr>
            <w:r w:rsidRPr="00307AFA">
              <w:rPr>
                <w:rFonts w:ascii="Arial" w:hAnsi="Arial" w:cs="Arial"/>
                <w:b/>
              </w:rPr>
              <w:t>Respondents</w:t>
            </w:r>
          </w:p>
        </w:tc>
        <w:tc>
          <w:tcPr>
            <w:tcW w:w="1276" w:type="dxa"/>
            <w:shd w:val="clear" w:color="auto" w:fill="EEECE1"/>
          </w:tcPr>
          <w:p w:rsidR="00CA5A3A" w:rsidRPr="00307AFA" w:rsidRDefault="00CA5A3A" w:rsidP="00BA2BDE">
            <w:pPr>
              <w:rPr>
                <w:rFonts w:ascii="Arial" w:hAnsi="Arial" w:cs="Arial"/>
                <w:b/>
              </w:rPr>
            </w:pPr>
          </w:p>
          <w:p w:rsidR="00BA2BDE" w:rsidRPr="00307AFA" w:rsidRDefault="00BA2BDE" w:rsidP="00BA2BDE">
            <w:pPr>
              <w:rPr>
                <w:rFonts w:ascii="Arial" w:hAnsi="Arial" w:cs="Arial"/>
                <w:b/>
              </w:rPr>
            </w:pPr>
            <w:r w:rsidRPr="00307AFA">
              <w:rPr>
                <w:rFonts w:ascii="Arial" w:hAnsi="Arial" w:cs="Arial"/>
                <w:b/>
              </w:rPr>
              <w:t>%</w:t>
            </w:r>
          </w:p>
        </w:tc>
      </w:tr>
      <w:tr w:rsidR="00307AFA" w:rsidRPr="00207AD9" w:rsidTr="00BA2BDE">
        <w:tc>
          <w:tcPr>
            <w:tcW w:w="2949" w:type="dxa"/>
            <w:shd w:val="clear" w:color="auto" w:fill="auto"/>
          </w:tcPr>
          <w:p w:rsidR="00307AFA" w:rsidRPr="00307AFA" w:rsidRDefault="00307AFA" w:rsidP="00BA2BDE">
            <w:pPr>
              <w:rPr>
                <w:rFonts w:ascii="Arial" w:hAnsi="Arial" w:cs="Arial"/>
              </w:rPr>
            </w:pPr>
            <w:r w:rsidRPr="00307AFA">
              <w:rPr>
                <w:rFonts w:ascii="Arial" w:hAnsi="Arial" w:cs="Arial"/>
              </w:rPr>
              <w:t>0-2 years</w:t>
            </w:r>
          </w:p>
        </w:tc>
        <w:tc>
          <w:tcPr>
            <w:tcW w:w="1297" w:type="dxa"/>
            <w:shd w:val="clear" w:color="auto" w:fill="auto"/>
          </w:tcPr>
          <w:p w:rsidR="00307AFA" w:rsidRPr="00307AFA" w:rsidRDefault="00307AFA" w:rsidP="00BA2BDE">
            <w:pPr>
              <w:rPr>
                <w:rFonts w:ascii="Arial" w:hAnsi="Arial" w:cs="Arial"/>
              </w:rPr>
            </w:pPr>
            <w:r w:rsidRPr="00307AFA">
              <w:rPr>
                <w:rFonts w:ascii="Arial" w:hAnsi="Arial" w:cs="Arial"/>
              </w:rPr>
              <w:t>13</w:t>
            </w:r>
          </w:p>
        </w:tc>
        <w:tc>
          <w:tcPr>
            <w:tcW w:w="1276" w:type="dxa"/>
          </w:tcPr>
          <w:p w:rsidR="00307AFA" w:rsidRPr="00307AFA" w:rsidRDefault="00307AFA" w:rsidP="00BA2BDE">
            <w:pPr>
              <w:rPr>
                <w:rFonts w:ascii="Arial" w:hAnsi="Arial" w:cs="Arial"/>
              </w:rPr>
            </w:pPr>
            <w:r w:rsidRPr="00307AFA">
              <w:rPr>
                <w:rFonts w:ascii="Arial" w:hAnsi="Arial" w:cs="Arial"/>
              </w:rPr>
              <w:t>6%</w:t>
            </w:r>
          </w:p>
        </w:tc>
      </w:tr>
      <w:tr w:rsidR="00BA2BDE" w:rsidRPr="00207AD9" w:rsidTr="00BA2BDE">
        <w:tc>
          <w:tcPr>
            <w:tcW w:w="2949" w:type="dxa"/>
            <w:shd w:val="clear" w:color="auto" w:fill="auto"/>
          </w:tcPr>
          <w:p w:rsidR="00BA2BDE" w:rsidRPr="00307AFA" w:rsidRDefault="00307AFA" w:rsidP="00307AFA">
            <w:pPr>
              <w:rPr>
                <w:rFonts w:ascii="Arial" w:hAnsi="Arial" w:cs="Arial"/>
              </w:rPr>
            </w:pPr>
            <w:r w:rsidRPr="00307AFA">
              <w:rPr>
                <w:rFonts w:ascii="Arial" w:hAnsi="Arial" w:cs="Arial"/>
              </w:rPr>
              <w:t>2-</w:t>
            </w:r>
            <w:r w:rsidR="00CA5A3A" w:rsidRPr="00307AFA">
              <w:rPr>
                <w:rFonts w:ascii="Arial" w:hAnsi="Arial" w:cs="Arial"/>
              </w:rPr>
              <w:t xml:space="preserve"> 5 years</w:t>
            </w:r>
          </w:p>
        </w:tc>
        <w:tc>
          <w:tcPr>
            <w:tcW w:w="1297" w:type="dxa"/>
            <w:shd w:val="clear" w:color="auto" w:fill="auto"/>
          </w:tcPr>
          <w:p w:rsidR="00BA2BDE" w:rsidRPr="00307AFA" w:rsidRDefault="00307AFA" w:rsidP="00BA2BDE">
            <w:pPr>
              <w:rPr>
                <w:rFonts w:ascii="Arial" w:hAnsi="Arial" w:cs="Arial"/>
              </w:rPr>
            </w:pPr>
            <w:r w:rsidRPr="00307AFA">
              <w:rPr>
                <w:rFonts w:ascii="Arial" w:hAnsi="Arial" w:cs="Arial"/>
              </w:rPr>
              <w:t>29</w:t>
            </w:r>
          </w:p>
        </w:tc>
        <w:tc>
          <w:tcPr>
            <w:tcW w:w="1276" w:type="dxa"/>
          </w:tcPr>
          <w:p w:rsidR="00BA2BDE" w:rsidRPr="00307AFA" w:rsidRDefault="00CA5A3A" w:rsidP="00307AFA">
            <w:pPr>
              <w:rPr>
                <w:rFonts w:ascii="Arial" w:hAnsi="Arial" w:cs="Arial"/>
              </w:rPr>
            </w:pPr>
            <w:r w:rsidRPr="00307AFA">
              <w:rPr>
                <w:rFonts w:ascii="Arial" w:hAnsi="Arial" w:cs="Arial"/>
              </w:rPr>
              <w:t>1</w:t>
            </w:r>
            <w:r w:rsidR="00307AFA" w:rsidRPr="00307AFA">
              <w:rPr>
                <w:rFonts w:ascii="Arial" w:hAnsi="Arial" w:cs="Arial"/>
              </w:rPr>
              <w:t>3</w:t>
            </w:r>
            <w:r w:rsidRPr="00307AFA">
              <w:rPr>
                <w:rFonts w:ascii="Arial" w:hAnsi="Arial" w:cs="Arial"/>
              </w:rPr>
              <w:t>%</w:t>
            </w:r>
          </w:p>
        </w:tc>
      </w:tr>
      <w:tr w:rsidR="00BA2BDE" w:rsidRPr="00207AD9" w:rsidTr="00BA2BDE">
        <w:tc>
          <w:tcPr>
            <w:tcW w:w="2949" w:type="dxa"/>
            <w:shd w:val="clear" w:color="auto" w:fill="auto"/>
          </w:tcPr>
          <w:p w:rsidR="00BA2BDE" w:rsidRPr="00307AFA" w:rsidRDefault="00CA5A3A" w:rsidP="00BA2BDE">
            <w:pPr>
              <w:rPr>
                <w:rFonts w:ascii="Arial" w:hAnsi="Arial" w:cs="Arial"/>
              </w:rPr>
            </w:pPr>
            <w:r w:rsidRPr="00307AFA">
              <w:rPr>
                <w:rFonts w:ascii="Arial" w:hAnsi="Arial" w:cs="Arial"/>
              </w:rPr>
              <w:t>5-10 years</w:t>
            </w:r>
          </w:p>
        </w:tc>
        <w:tc>
          <w:tcPr>
            <w:tcW w:w="1297" w:type="dxa"/>
            <w:shd w:val="clear" w:color="auto" w:fill="auto"/>
          </w:tcPr>
          <w:p w:rsidR="00BA2BDE" w:rsidRPr="00307AFA" w:rsidRDefault="00307AFA" w:rsidP="00BA2BDE">
            <w:pPr>
              <w:rPr>
                <w:rFonts w:ascii="Arial" w:hAnsi="Arial" w:cs="Arial"/>
              </w:rPr>
            </w:pPr>
            <w:r w:rsidRPr="00307AFA">
              <w:rPr>
                <w:rFonts w:ascii="Arial" w:hAnsi="Arial" w:cs="Arial"/>
              </w:rPr>
              <w:t>31</w:t>
            </w:r>
          </w:p>
        </w:tc>
        <w:tc>
          <w:tcPr>
            <w:tcW w:w="1276" w:type="dxa"/>
          </w:tcPr>
          <w:p w:rsidR="00BA2BDE" w:rsidRPr="00307AFA" w:rsidRDefault="00CA5A3A" w:rsidP="00BA2BDE">
            <w:pPr>
              <w:rPr>
                <w:rFonts w:ascii="Arial" w:hAnsi="Arial" w:cs="Arial"/>
              </w:rPr>
            </w:pPr>
            <w:r w:rsidRPr="00307AFA">
              <w:rPr>
                <w:rFonts w:ascii="Arial" w:hAnsi="Arial" w:cs="Arial"/>
              </w:rPr>
              <w:t>13%</w:t>
            </w:r>
          </w:p>
        </w:tc>
      </w:tr>
      <w:tr w:rsidR="00BA2BDE" w:rsidRPr="00207AD9" w:rsidTr="00BA2BDE">
        <w:tc>
          <w:tcPr>
            <w:tcW w:w="2949" w:type="dxa"/>
            <w:shd w:val="clear" w:color="auto" w:fill="auto"/>
          </w:tcPr>
          <w:p w:rsidR="00BA2BDE" w:rsidRPr="00307AFA" w:rsidRDefault="00CA5A3A" w:rsidP="00BA2BDE">
            <w:pPr>
              <w:rPr>
                <w:rFonts w:ascii="Arial" w:hAnsi="Arial" w:cs="Arial"/>
              </w:rPr>
            </w:pPr>
            <w:r w:rsidRPr="00307AFA">
              <w:rPr>
                <w:rFonts w:ascii="Arial" w:hAnsi="Arial" w:cs="Arial"/>
              </w:rPr>
              <w:t>10-20 years</w:t>
            </w:r>
          </w:p>
        </w:tc>
        <w:tc>
          <w:tcPr>
            <w:tcW w:w="1297" w:type="dxa"/>
            <w:shd w:val="clear" w:color="auto" w:fill="auto"/>
          </w:tcPr>
          <w:p w:rsidR="00BA2BDE" w:rsidRPr="00307AFA" w:rsidRDefault="00307AFA" w:rsidP="00BA2BDE">
            <w:pPr>
              <w:rPr>
                <w:rFonts w:ascii="Arial" w:hAnsi="Arial" w:cs="Arial"/>
              </w:rPr>
            </w:pPr>
            <w:r w:rsidRPr="00307AFA">
              <w:rPr>
                <w:rFonts w:ascii="Arial" w:hAnsi="Arial" w:cs="Arial"/>
              </w:rPr>
              <w:t>50</w:t>
            </w:r>
          </w:p>
        </w:tc>
        <w:tc>
          <w:tcPr>
            <w:tcW w:w="1276" w:type="dxa"/>
          </w:tcPr>
          <w:p w:rsidR="00BA2BDE" w:rsidRPr="00307AFA" w:rsidRDefault="00CA5A3A" w:rsidP="00307AFA">
            <w:pPr>
              <w:rPr>
                <w:rFonts w:ascii="Arial" w:hAnsi="Arial" w:cs="Arial"/>
              </w:rPr>
            </w:pPr>
            <w:r w:rsidRPr="00307AFA">
              <w:rPr>
                <w:rFonts w:ascii="Arial" w:hAnsi="Arial" w:cs="Arial"/>
              </w:rPr>
              <w:t>2</w:t>
            </w:r>
            <w:r w:rsidR="00307AFA" w:rsidRPr="00307AFA">
              <w:rPr>
                <w:rFonts w:ascii="Arial" w:hAnsi="Arial" w:cs="Arial"/>
              </w:rPr>
              <w:t>2</w:t>
            </w:r>
            <w:r w:rsidRPr="00307AFA">
              <w:rPr>
                <w:rFonts w:ascii="Arial" w:hAnsi="Arial" w:cs="Arial"/>
              </w:rPr>
              <w:t>%</w:t>
            </w:r>
          </w:p>
        </w:tc>
      </w:tr>
      <w:tr w:rsidR="00BA2BDE" w:rsidRPr="00207AD9" w:rsidTr="00BA2BDE">
        <w:tc>
          <w:tcPr>
            <w:tcW w:w="2949" w:type="dxa"/>
            <w:shd w:val="clear" w:color="auto" w:fill="auto"/>
          </w:tcPr>
          <w:p w:rsidR="00BA2BDE" w:rsidRPr="00307AFA" w:rsidRDefault="00CA5A3A" w:rsidP="00BA2BDE">
            <w:pPr>
              <w:rPr>
                <w:rFonts w:ascii="Arial" w:hAnsi="Arial" w:cs="Arial"/>
              </w:rPr>
            </w:pPr>
            <w:r w:rsidRPr="00307AFA">
              <w:rPr>
                <w:rFonts w:ascii="Arial" w:hAnsi="Arial" w:cs="Arial"/>
              </w:rPr>
              <w:t>20-30 years</w:t>
            </w:r>
          </w:p>
        </w:tc>
        <w:tc>
          <w:tcPr>
            <w:tcW w:w="1297" w:type="dxa"/>
            <w:shd w:val="clear" w:color="auto" w:fill="auto"/>
          </w:tcPr>
          <w:p w:rsidR="00BA2BDE" w:rsidRPr="00307AFA" w:rsidRDefault="00CA5A3A" w:rsidP="00BA2BDE">
            <w:pPr>
              <w:rPr>
                <w:rFonts w:ascii="Arial" w:hAnsi="Arial" w:cs="Arial"/>
              </w:rPr>
            </w:pPr>
            <w:r w:rsidRPr="00307AFA">
              <w:rPr>
                <w:rFonts w:ascii="Arial" w:hAnsi="Arial" w:cs="Arial"/>
              </w:rPr>
              <w:t>33</w:t>
            </w:r>
          </w:p>
        </w:tc>
        <w:tc>
          <w:tcPr>
            <w:tcW w:w="1276" w:type="dxa"/>
          </w:tcPr>
          <w:p w:rsidR="00BA2BDE" w:rsidRPr="00307AFA" w:rsidRDefault="00CA5A3A" w:rsidP="00307AFA">
            <w:pPr>
              <w:rPr>
                <w:rFonts w:ascii="Arial" w:hAnsi="Arial" w:cs="Arial"/>
              </w:rPr>
            </w:pPr>
            <w:r w:rsidRPr="00307AFA">
              <w:rPr>
                <w:rFonts w:ascii="Arial" w:hAnsi="Arial" w:cs="Arial"/>
              </w:rPr>
              <w:t>1</w:t>
            </w:r>
            <w:r w:rsidR="00307AFA" w:rsidRPr="00307AFA">
              <w:rPr>
                <w:rFonts w:ascii="Arial" w:hAnsi="Arial" w:cs="Arial"/>
              </w:rPr>
              <w:t>4</w:t>
            </w:r>
            <w:r w:rsidRPr="00307AFA">
              <w:rPr>
                <w:rFonts w:ascii="Arial" w:hAnsi="Arial" w:cs="Arial"/>
              </w:rPr>
              <w:t>%</w:t>
            </w:r>
          </w:p>
        </w:tc>
      </w:tr>
      <w:tr w:rsidR="00BA2BDE" w:rsidRPr="00207AD9" w:rsidTr="00BA2BDE">
        <w:tc>
          <w:tcPr>
            <w:tcW w:w="2949" w:type="dxa"/>
            <w:shd w:val="clear" w:color="auto" w:fill="auto"/>
          </w:tcPr>
          <w:p w:rsidR="00BA2BDE" w:rsidRPr="00307AFA" w:rsidRDefault="00CA5A3A" w:rsidP="00BA2BDE">
            <w:pPr>
              <w:rPr>
                <w:rFonts w:ascii="Arial" w:hAnsi="Arial" w:cs="Arial"/>
              </w:rPr>
            </w:pPr>
            <w:r w:rsidRPr="00307AFA">
              <w:rPr>
                <w:rFonts w:ascii="Arial" w:hAnsi="Arial" w:cs="Arial"/>
              </w:rPr>
              <w:t>30+</w:t>
            </w:r>
          </w:p>
        </w:tc>
        <w:tc>
          <w:tcPr>
            <w:tcW w:w="1297" w:type="dxa"/>
            <w:shd w:val="clear" w:color="auto" w:fill="auto"/>
          </w:tcPr>
          <w:p w:rsidR="00BA2BDE" w:rsidRPr="00307AFA" w:rsidRDefault="00307AFA" w:rsidP="00BA2BDE">
            <w:pPr>
              <w:rPr>
                <w:rFonts w:ascii="Arial" w:hAnsi="Arial" w:cs="Arial"/>
              </w:rPr>
            </w:pPr>
            <w:r w:rsidRPr="00307AFA">
              <w:rPr>
                <w:rFonts w:ascii="Arial" w:hAnsi="Arial" w:cs="Arial"/>
              </w:rPr>
              <w:t>74</w:t>
            </w:r>
          </w:p>
        </w:tc>
        <w:tc>
          <w:tcPr>
            <w:tcW w:w="1276" w:type="dxa"/>
          </w:tcPr>
          <w:p w:rsidR="00BA2BDE" w:rsidRPr="00307AFA" w:rsidRDefault="00307AFA" w:rsidP="00BA2BDE">
            <w:pPr>
              <w:rPr>
                <w:rFonts w:ascii="Arial" w:hAnsi="Arial" w:cs="Arial"/>
              </w:rPr>
            </w:pPr>
            <w:r w:rsidRPr="00307AFA">
              <w:rPr>
                <w:rFonts w:ascii="Arial" w:hAnsi="Arial" w:cs="Arial"/>
              </w:rPr>
              <w:t>32</w:t>
            </w:r>
            <w:r w:rsidR="00CA5A3A" w:rsidRPr="00307AFA">
              <w:rPr>
                <w:rFonts w:ascii="Arial" w:hAnsi="Arial" w:cs="Arial"/>
              </w:rPr>
              <w:t>%</w:t>
            </w:r>
          </w:p>
        </w:tc>
      </w:tr>
      <w:tr w:rsidR="00BA2BDE" w:rsidRPr="00207AD9" w:rsidTr="00BA2BDE">
        <w:tc>
          <w:tcPr>
            <w:tcW w:w="2949" w:type="dxa"/>
            <w:shd w:val="clear" w:color="auto" w:fill="auto"/>
          </w:tcPr>
          <w:p w:rsidR="00BA2BDE" w:rsidRPr="00307AFA" w:rsidRDefault="00BA2BDE" w:rsidP="00BA2BDE">
            <w:pPr>
              <w:rPr>
                <w:rFonts w:ascii="Arial" w:hAnsi="Arial" w:cs="Arial"/>
                <w:b/>
              </w:rPr>
            </w:pPr>
            <w:r w:rsidRPr="00307AFA">
              <w:rPr>
                <w:rFonts w:ascii="Arial" w:hAnsi="Arial" w:cs="Arial"/>
                <w:b/>
              </w:rPr>
              <w:t>Total</w:t>
            </w:r>
          </w:p>
        </w:tc>
        <w:tc>
          <w:tcPr>
            <w:tcW w:w="1297" w:type="dxa"/>
            <w:shd w:val="clear" w:color="auto" w:fill="auto"/>
          </w:tcPr>
          <w:p w:rsidR="00BA2BDE" w:rsidRPr="00307AFA" w:rsidRDefault="00CA5A3A" w:rsidP="00307AFA">
            <w:pPr>
              <w:rPr>
                <w:rFonts w:ascii="Arial" w:hAnsi="Arial" w:cs="Arial"/>
                <w:b/>
              </w:rPr>
            </w:pPr>
            <w:r w:rsidRPr="00307AFA">
              <w:rPr>
                <w:rFonts w:ascii="Arial" w:hAnsi="Arial" w:cs="Arial"/>
                <w:b/>
              </w:rPr>
              <w:t>2</w:t>
            </w:r>
            <w:r w:rsidR="00307AFA">
              <w:rPr>
                <w:rFonts w:ascii="Arial" w:hAnsi="Arial" w:cs="Arial"/>
                <w:b/>
              </w:rPr>
              <w:t>30</w:t>
            </w:r>
          </w:p>
        </w:tc>
        <w:tc>
          <w:tcPr>
            <w:tcW w:w="1276" w:type="dxa"/>
          </w:tcPr>
          <w:p w:rsidR="00BA2BDE" w:rsidRPr="00307AFA" w:rsidRDefault="00CA5A3A" w:rsidP="00BA2BDE">
            <w:pPr>
              <w:rPr>
                <w:rFonts w:ascii="Arial" w:hAnsi="Arial" w:cs="Arial"/>
                <w:b/>
              </w:rPr>
            </w:pPr>
            <w:r w:rsidRPr="00307AFA">
              <w:rPr>
                <w:rFonts w:ascii="Arial" w:hAnsi="Arial" w:cs="Arial"/>
                <w:b/>
              </w:rPr>
              <w:t>100%</w:t>
            </w:r>
          </w:p>
        </w:tc>
      </w:tr>
    </w:tbl>
    <w:p w:rsidR="00976A21" w:rsidRPr="00207AD9" w:rsidRDefault="00976A21" w:rsidP="006A7462">
      <w:pPr>
        <w:rPr>
          <w:rFonts w:ascii="Arial" w:hAnsi="Arial" w:cs="Arial"/>
          <w:b/>
          <w:color w:val="FF0000"/>
        </w:rPr>
      </w:pPr>
    </w:p>
    <w:p w:rsidR="006A7462" w:rsidRPr="00111AB1" w:rsidRDefault="006A7462" w:rsidP="006A7462">
      <w:pPr>
        <w:rPr>
          <w:rFonts w:ascii="Arial" w:hAnsi="Arial" w:cs="Arial"/>
          <w:b/>
        </w:rPr>
      </w:pPr>
      <w:r w:rsidRPr="00111AB1">
        <w:rPr>
          <w:rFonts w:ascii="Arial" w:hAnsi="Arial" w:cs="Arial"/>
          <w:b/>
        </w:rPr>
        <w:t>Adequacy of existing home</w:t>
      </w:r>
      <w:r w:rsidR="00792FF8" w:rsidRPr="00111AB1">
        <w:rPr>
          <w:rFonts w:ascii="Arial" w:hAnsi="Arial" w:cs="Arial"/>
          <w:b/>
        </w:rPr>
        <w:t xml:space="preserve"> to meet current and future needs</w:t>
      </w:r>
    </w:p>
    <w:p w:rsidR="006A7462" w:rsidRPr="00111AB1" w:rsidRDefault="006A7462" w:rsidP="006A7462">
      <w:pPr>
        <w:rPr>
          <w:rFonts w:ascii="Arial" w:hAnsi="Arial" w:cs="Arial"/>
          <w:b/>
        </w:rPr>
      </w:pPr>
    </w:p>
    <w:p w:rsidR="006A7462" w:rsidRPr="00111AB1" w:rsidRDefault="006A7462" w:rsidP="0082578B">
      <w:pPr>
        <w:pStyle w:val="ListParagraph"/>
        <w:numPr>
          <w:ilvl w:val="0"/>
          <w:numId w:val="14"/>
        </w:numPr>
        <w:rPr>
          <w:rFonts w:ascii="Arial" w:hAnsi="Arial" w:cs="Arial"/>
        </w:rPr>
      </w:pPr>
      <w:r w:rsidRPr="00111AB1">
        <w:rPr>
          <w:rFonts w:ascii="Arial" w:hAnsi="Arial" w:cs="Arial"/>
        </w:rPr>
        <w:t xml:space="preserve">When asked about the adequacy of their existing home to meet their current or future needs within the next three years, </w:t>
      </w:r>
      <w:r w:rsidR="00111AB1" w:rsidRPr="00111AB1">
        <w:rPr>
          <w:rFonts w:ascii="Arial" w:hAnsi="Arial" w:cs="Arial"/>
        </w:rPr>
        <w:t xml:space="preserve">82% of respondents </w:t>
      </w:r>
      <w:r w:rsidRPr="00111AB1">
        <w:rPr>
          <w:rFonts w:ascii="Arial" w:hAnsi="Arial" w:cs="Arial"/>
        </w:rPr>
        <w:t>said they felt their home was adequate for their needs</w:t>
      </w:r>
      <w:r w:rsidR="00111AB1" w:rsidRPr="00111AB1">
        <w:rPr>
          <w:rFonts w:ascii="Arial" w:hAnsi="Arial" w:cs="Arial"/>
        </w:rPr>
        <w:t>.</w:t>
      </w:r>
    </w:p>
    <w:p w:rsidR="006A7462" w:rsidRPr="00207AD9" w:rsidRDefault="006A7462" w:rsidP="006A7462">
      <w:pPr>
        <w:rPr>
          <w:rFonts w:ascii="Arial" w:hAnsi="Arial" w:cs="Arial"/>
          <w:color w:val="FF0000"/>
        </w:rPr>
      </w:pPr>
    </w:p>
    <w:p w:rsidR="00687AFD" w:rsidRDefault="00EC578C" w:rsidP="0082578B">
      <w:pPr>
        <w:pStyle w:val="ListParagraph"/>
        <w:numPr>
          <w:ilvl w:val="0"/>
          <w:numId w:val="14"/>
        </w:numPr>
        <w:rPr>
          <w:rFonts w:ascii="Arial" w:hAnsi="Arial" w:cs="Arial"/>
        </w:rPr>
      </w:pPr>
      <w:r w:rsidRPr="00EC578C">
        <w:rPr>
          <w:rFonts w:ascii="Arial" w:hAnsi="Arial" w:cs="Arial"/>
        </w:rPr>
        <w:t>Of the 41 respondents</w:t>
      </w:r>
      <w:r w:rsidR="00A52F2E">
        <w:rPr>
          <w:rFonts w:ascii="Arial" w:hAnsi="Arial" w:cs="Arial"/>
        </w:rPr>
        <w:t xml:space="preserve"> (18%),</w:t>
      </w:r>
      <w:r w:rsidRPr="00EC578C">
        <w:rPr>
          <w:rFonts w:ascii="Arial" w:hAnsi="Arial" w:cs="Arial"/>
        </w:rPr>
        <w:t xml:space="preserve"> stating</w:t>
      </w:r>
      <w:r w:rsidR="006A7462" w:rsidRPr="00EC578C">
        <w:rPr>
          <w:rFonts w:ascii="Arial" w:hAnsi="Arial" w:cs="Arial"/>
        </w:rPr>
        <w:t xml:space="preserve"> their home was inadequate </w:t>
      </w:r>
      <w:r w:rsidRPr="00EC578C">
        <w:rPr>
          <w:rFonts w:ascii="Arial" w:hAnsi="Arial" w:cs="Arial"/>
        </w:rPr>
        <w:t>most</w:t>
      </w:r>
      <w:r w:rsidR="006A7462" w:rsidRPr="00EC578C">
        <w:rPr>
          <w:rFonts w:ascii="Arial" w:hAnsi="Arial" w:cs="Arial"/>
        </w:rPr>
        <w:t xml:space="preserve"> went onto give reasons. </w:t>
      </w:r>
      <w:r w:rsidRPr="00EC578C">
        <w:rPr>
          <w:rFonts w:ascii="Arial" w:hAnsi="Arial" w:cs="Arial"/>
        </w:rPr>
        <w:t xml:space="preserve">The majority wanted either a </w:t>
      </w:r>
      <w:r w:rsidR="006A7462" w:rsidRPr="00EC578C">
        <w:rPr>
          <w:rFonts w:ascii="Arial" w:hAnsi="Arial" w:cs="Arial"/>
        </w:rPr>
        <w:t>large</w:t>
      </w:r>
      <w:r w:rsidRPr="00EC578C">
        <w:rPr>
          <w:rFonts w:ascii="Arial" w:hAnsi="Arial" w:cs="Arial"/>
        </w:rPr>
        <w:t>r or smaller home, or cited improvement or repair</w:t>
      </w:r>
      <w:r w:rsidR="001F7778">
        <w:rPr>
          <w:rFonts w:ascii="Arial" w:hAnsi="Arial" w:cs="Arial"/>
        </w:rPr>
        <w:t>s</w:t>
      </w:r>
      <w:r w:rsidRPr="00EC578C">
        <w:rPr>
          <w:rFonts w:ascii="Arial" w:hAnsi="Arial" w:cs="Arial"/>
        </w:rPr>
        <w:t xml:space="preserve"> required</w:t>
      </w:r>
      <w:r w:rsidR="0034701A">
        <w:rPr>
          <w:rFonts w:ascii="Arial" w:hAnsi="Arial" w:cs="Arial"/>
        </w:rPr>
        <w:t>. Other reasons included</w:t>
      </w:r>
      <w:r w:rsidRPr="00EC578C">
        <w:rPr>
          <w:rFonts w:ascii="Arial" w:hAnsi="Arial" w:cs="Arial"/>
        </w:rPr>
        <w:t xml:space="preserve"> rent</w:t>
      </w:r>
      <w:r w:rsidR="0034701A">
        <w:rPr>
          <w:rFonts w:ascii="Arial" w:hAnsi="Arial" w:cs="Arial"/>
        </w:rPr>
        <w:t xml:space="preserve"> or </w:t>
      </w:r>
      <w:r w:rsidRPr="00EC578C">
        <w:rPr>
          <w:rFonts w:ascii="Arial" w:hAnsi="Arial" w:cs="Arial"/>
        </w:rPr>
        <w:t xml:space="preserve">mortgage too expensive, or the tenancy was insecure. </w:t>
      </w:r>
    </w:p>
    <w:p w:rsidR="00F26EF3" w:rsidRDefault="00F26EF3" w:rsidP="00F26EF3">
      <w:pPr>
        <w:pStyle w:val="ListParagraph"/>
        <w:rPr>
          <w:rFonts w:ascii="Arial" w:hAnsi="Arial" w:cs="Arial"/>
        </w:rPr>
      </w:pPr>
    </w:p>
    <w:p w:rsidR="00310194" w:rsidRDefault="00310194" w:rsidP="00F26EF3">
      <w:pPr>
        <w:pStyle w:val="ListParagraph"/>
        <w:rPr>
          <w:rFonts w:ascii="Arial" w:hAnsi="Arial" w:cs="Arial"/>
        </w:rPr>
      </w:pPr>
    </w:p>
    <w:p w:rsidR="00310194" w:rsidRDefault="00310194" w:rsidP="00F26EF3">
      <w:pPr>
        <w:pStyle w:val="ListParagraph"/>
        <w:rPr>
          <w:rFonts w:ascii="Arial" w:hAnsi="Arial" w:cs="Arial"/>
        </w:rPr>
      </w:pPr>
    </w:p>
    <w:p w:rsidR="00310194" w:rsidRDefault="00310194" w:rsidP="00F26EF3">
      <w:pPr>
        <w:pStyle w:val="ListParagraph"/>
        <w:rPr>
          <w:rFonts w:ascii="Arial" w:hAnsi="Arial" w:cs="Arial"/>
        </w:rPr>
      </w:pPr>
    </w:p>
    <w:p w:rsidR="00A83449" w:rsidRDefault="00A83449" w:rsidP="00F26EF3">
      <w:pPr>
        <w:ind w:left="-180"/>
        <w:rPr>
          <w:rFonts w:ascii="Arial" w:hAnsi="Arial" w:cs="Arial"/>
          <w:b/>
        </w:rPr>
      </w:pPr>
    </w:p>
    <w:p w:rsidR="00F26EF3" w:rsidRPr="00F26EF3" w:rsidRDefault="00F26EF3" w:rsidP="00F26EF3">
      <w:pPr>
        <w:ind w:left="-180"/>
        <w:rPr>
          <w:rFonts w:ascii="Arial" w:hAnsi="Arial" w:cs="Arial"/>
          <w:b/>
        </w:rPr>
      </w:pPr>
      <w:r w:rsidRPr="00F26EF3">
        <w:rPr>
          <w:rFonts w:ascii="Arial" w:hAnsi="Arial" w:cs="Arial"/>
          <w:b/>
        </w:rPr>
        <w:t>Fig 4:  Reasons why current home unsuitable</w:t>
      </w:r>
    </w:p>
    <w:p w:rsidR="0052567C" w:rsidRPr="00F26EF3" w:rsidRDefault="0052567C" w:rsidP="0052567C">
      <w:pPr>
        <w:pStyle w:val="ListParagraph"/>
        <w:rPr>
          <w:rFonts w:ascii="Arial" w:hAnsi="Arial" w:cs="Arial"/>
          <w:b/>
        </w:rPr>
      </w:pPr>
    </w:p>
    <w:p w:rsidR="0052567C" w:rsidRPr="0052567C" w:rsidRDefault="00F26EF3" w:rsidP="00F26EF3">
      <w:pPr>
        <w:ind w:left="-180"/>
        <w:rPr>
          <w:rFonts w:ascii="Arial" w:hAnsi="Arial" w:cs="Arial"/>
          <w:color w:val="FF0000"/>
        </w:rPr>
      </w:pPr>
      <w:r>
        <w:rPr>
          <w:noProof/>
          <w:lang w:eastAsia="en-GB"/>
        </w:rPr>
        <w:drawing>
          <wp:inline distT="0" distB="0" distL="0" distR="0">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578C" w:rsidRDefault="00EC578C" w:rsidP="00EC578C">
      <w:pPr>
        <w:pStyle w:val="ListParagraph"/>
        <w:rPr>
          <w:rFonts w:ascii="Arial" w:hAnsi="Arial" w:cs="Arial"/>
          <w:color w:val="FF0000"/>
        </w:rPr>
      </w:pPr>
    </w:p>
    <w:p w:rsidR="007A6D3E" w:rsidRDefault="007A6D3E" w:rsidP="0082578B">
      <w:pPr>
        <w:pStyle w:val="ListParagraph"/>
        <w:numPr>
          <w:ilvl w:val="0"/>
          <w:numId w:val="14"/>
        </w:numPr>
        <w:rPr>
          <w:rFonts w:ascii="Arial" w:hAnsi="Arial" w:cs="Arial"/>
        </w:rPr>
      </w:pPr>
      <w:r w:rsidRPr="007A6D3E">
        <w:rPr>
          <w:rFonts w:ascii="Arial" w:hAnsi="Arial" w:cs="Arial"/>
        </w:rPr>
        <w:t>R</w:t>
      </w:r>
      <w:r>
        <w:rPr>
          <w:rFonts w:ascii="Arial" w:hAnsi="Arial" w:cs="Arial"/>
        </w:rPr>
        <w:t>espondents were asked if they were seeking a move what tenure would be most preferable. Of the 60 households answering this question, 63% favoured buying on the open market; 23% were interested in affordable renting; 8%</w:t>
      </w:r>
      <w:r w:rsidR="00025CD4">
        <w:rPr>
          <w:rFonts w:ascii="Arial" w:hAnsi="Arial" w:cs="Arial"/>
        </w:rPr>
        <w:t xml:space="preserve"> were interested in shared ownership; 3% were interested in private renting and 3% were interested in retirement or supportive housing.</w:t>
      </w:r>
    </w:p>
    <w:p w:rsidR="00025CD4" w:rsidRDefault="00025CD4" w:rsidP="00025CD4">
      <w:pPr>
        <w:pStyle w:val="ListParagraph"/>
        <w:rPr>
          <w:rFonts w:ascii="Arial" w:hAnsi="Arial" w:cs="Arial"/>
        </w:rPr>
      </w:pPr>
    </w:p>
    <w:p w:rsidR="00025CD4" w:rsidRPr="00025CD4" w:rsidRDefault="00A52F2E" w:rsidP="0082578B">
      <w:pPr>
        <w:pStyle w:val="ListParagraph"/>
        <w:numPr>
          <w:ilvl w:val="0"/>
          <w:numId w:val="14"/>
        </w:numPr>
        <w:rPr>
          <w:rFonts w:ascii="Arial" w:hAnsi="Arial" w:cs="Arial"/>
          <w:b/>
          <w:color w:val="FF0000"/>
        </w:rPr>
      </w:pPr>
      <w:r>
        <w:rPr>
          <w:rFonts w:ascii="Arial" w:hAnsi="Arial" w:cs="Arial"/>
        </w:rPr>
        <w:t>Of those answ</w:t>
      </w:r>
      <w:r w:rsidR="00025CD4">
        <w:rPr>
          <w:rFonts w:ascii="Arial" w:hAnsi="Arial" w:cs="Arial"/>
        </w:rPr>
        <w:t>ering this question</w:t>
      </w:r>
      <w:r>
        <w:rPr>
          <w:rFonts w:ascii="Arial" w:hAnsi="Arial" w:cs="Arial"/>
        </w:rPr>
        <w:t xml:space="preserve"> 91%</w:t>
      </w:r>
      <w:r w:rsidR="00025CD4">
        <w:rPr>
          <w:rFonts w:ascii="Arial" w:hAnsi="Arial" w:cs="Arial"/>
        </w:rPr>
        <w:t xml:space="preserve"> wanted to stay within the parish. </w:t>
      </w:r>
    </w:p>
    <w:p w:rsidR="00025CD4" w:rsidRDefault="00025CD4" w:rsidP="00025CD4">
      <w:pPr>
        <w:pStyle w:val="ListParagraph"/>
        <w:rPr>
          <w:rFonts w:ascii="Arial" w:hAnsi="Arial" w:cs="Arial"/>
          <w:b/>
          <w:color w:val="FF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1297"/>
        <w:gridCol w:w="1276"/>
      </w:tblGrid>
      <w:tr w:rsidR="00B46A4D" w:rsidRPr="00207AD9" w:rsidTr="00B46A4D">
        <w:tc>
          <w:tcPr>
            <w:tcW w:w="2949" w:type="dxa"/>
            <w:shd w:val="clear" w:color="auto" w:fill="EEECE1"/>
          </w:tcPr>
          <w:p w:rsidR="00B46A4D" w:rsidRPr="00B46A4D" w:rsidRDefault="00B46A4D" w:rsidP="00B46A4D">
            <w:pPr>
              <w:rPr>
                <w:rFonts w:ascii="Arial" w:hAnsi="Arial" w:cs="Arial"/>
                <w:b/>
              </w:rPr>
            </w:pPr>
            <w:r w:rsidRPr="00B46A4D">
              <w:rPr>
                <w:rFonts w:ascii="Arial" w:hAnsi="Arial" w:cs="Arial"/>
                <w:b/>
              </w:rPr>
              <w:t>Preferred tenure if seeking a move</w:t>
            </w:r>
          </w:p>
        </w:tc>
        <w:tc>
          <w:tcPr>
            <w:tcW w:w="1297" w:type="dxa"/>
            <w:shd w:val="clear" w:color="auto" w:fill="EEECE1"/>
          </w:tcPr>
          <w:p w:rsidR="00B46A4D" w:rsidRPr="00B46A4D" w:rsidRDefault="00B46A4D" w:rsidP="00B46A4D">
            <w:pPr>
              <w:rPr>
                <w:rFonts w:ascii="Arial" w:hAnsi="Arial" w:cs="Arial"/>
                <w:b/>
              </w:rPr>
            </w:pPr>
            <w:r w:rsidRPr="00B46A4D">
              <w:rPr>
                <w:rFonts w:ascii="Arial" w:hAnsi="Arial" w:cs="Arial"/>
                <w:b/>
              </w:rPr>
              <w:t>Number</w:t>
            </w:r>
          </w:p>
        </w:tc>
        <w:tc>
          <w:tcPr>
            <w:tcW w:w="1276" w:type="dxa"/>
            <w:shd w:val="clear" w:color="auto" w:fill="EEECE1"/>
          </w:tcPr>
          <w:p w:rsidR="00B46A4D" w:rsidRPr="00B46A4D" w:rsidRDefault="00B46A4D" w:rsidP="00B46A4D">
            <w:pPr>
              <w:rPr>
                <w:rFonts w:ascii="Arial" w:hAnsi="Arial" w:cs="Arial"/>
                <w:b/>
              </w:rPr>
            </w:pPr>
            <w:r w:rsidRPr="00B46A4D">
              <w:rPr>
                <w:rFonts w:ascii="Arial" w:hAnsi="Arial" w:cs="Arial"/>
                <w:b/>
              </w:rPr>
              <w:t>%</w:t>
            </w:r>
          </w:p>
        </w:tc>
      </w:tr>
      <w:tr w:rsidR="00B46A4D" w:rsidRPr="00207AD9" w:rsidTr="00B46A4D">
        <w:tc>
          <w:tcPr>
            <w:tcW w:w="2949" w:type="dxa"/>
            <w:shd w:val="clear" w:color="auto" w:fill="auto"/>
          </w:tcPr>
          <w:p w:rsidR="00B46A4D" w:rsidRPr="00B46A4D" w:rsidRDefault="00B46A4D" w:rsidP="00B46A4D">
            <w:pPr>
              <w:rPr>
                <w:rFonts w:ascii="Arial" w:hAnsi="Arial" w:cs="Arial"/>
              </w:rPr>
            </w:pPr>
            <w:r w:rsidRPr="00B46A4D">
              <w:rPr>
                <w:rFonts w:ascii="Arial" w:hAnsi="Arial" w:cs="Arial"/>
              </w:rPr>
              <w:t xml:space="preserve">Buying on the open </w:t>
            </w:r>
          </w:p>
        </w:tc>
        <w:tc>
          <w:tcPr>
            <w:tcW w:w="1297" w:type="dxa"/>
            <w:shd w:val="clear" w:color="auto" w:fill="auto"/>
          </w:tcPr>
          <w:p w:rsidR="00B46A4D" w:rsidRPr="00B46A4D" w:rsidRDefault="00B46A4D" w:rsidP="00B46A4D">
            <w:pPr>
              <w:rPr>
                <w:rFonts w:ascii="Arial" w:hAnsi="Arial" w:cs="Arial"/>
              </w:rPr>
            </w:pPr>
            <w:r>
              <w:rPr>
                <w:rFonts w:ascii="Arial" w:hAnsi="Arial" w:cs="Arial"/>
              </w:rPr>
              <w:t>44</w:t>
            </w:r>
          </w:p>
        </w:tc>
        <w:tc>
          <w:tcPr>
            <w:tcW w:w="1276" w:type="dxa"/>
          </w:tcPr>
          <w:p w:rsidR="00B46A4D" w:rsidRPr="00B46A4D" w:rsidRDefault="00B46A4D" w:rsidP="00B46A4D">
            <w:pPr>
              <w:rPr>
                <w:rFonts w:ascii="Arial" w:hAnsi="Arial" w:cs="Arial"/>
              </w:rPr>
            </w:pPr>
            <w:r>
              <w:rPr>
                <w:rFonts w:ascii="Arial" w:hAnsi="Arial" w:cs="Arial"/>
              </w:rPr>
              <w:t>63</w:t>
            </w:r>
            <w:r w:rsidRPr="00B46A4D">
              <w:rPr>
                <w:rFonts w:ascii="Arial" w:hAnsi="Arial" w:cs="Arial"/>
              </w:rPr>
              <w:t>%</w:t>
            </w:r>
          </w:p>
        </w:tc>
      </w:tr>
      <w:tr w:rsidR="00B46A4D" w:rsidRPr="00207AD9" w:rsidTr="00B46A4D">
        <w:tc>
          <w:tcPr>
            <w:tcW w:w="2949" w:type="dxa"/>
            <w:shd w:val="clear" w:color="auto" w:fill="auto"/>
          </w:tcPr>
          <w:p w:rsidR="00B46A4D" w:rsidRPr="00B46A4D" w:rsidRDefault="00B46A4D" w:rsidP="00B46A4D">
            <w:pPr>
              <w:rPr>
                <w:rFonts w:ascii="Arial" w:hAnsi="Arial" w:cs="Arial"/>
              </w:rPr>
            </w:pPr>
            <w:r w:rsidRPr="00B46A4D">
              <w:rPr>
                <w:rFonts w:ascii="Arial" w:hAnsi="Arial" w:cs="Arial"/>
              </w:rPr>
              <w:t>Affordable rent</w:t>
            </w:r>
          </w:p>
        </w:tc>
        <w:tc>
          <w:tcPr>
            <w:tcW w:w="1297" w:type="dxa"/>
            <w:shd w:val="clear" w:color="auto" w:fill="auto"/>
          </w:tcPr>
          <w:p w:rsidR="00B46A4D" w:rsidRPr="00B46A4D" w:rsidRDefault="00B46A4D" w:rsidP="00B46A4D">
            <w:pPr>
              <w:rPr>
                <w:rFonts w:ascii="Arial" w:hAnsi="Arial" w:cs="Arial"/>
              </w:rPr>
            </w:pPr>
            <w:r>
              <w:rPr>
                <w:rFonts w:ascii="Arial" w:hAnsi="Arial" w:cs="Arial"/>
              </w:rPr>
              <w:t>16</w:t>
            </w:r>
          </w:p>
        </w:tc>
        <w:tc>
          <w:tcPr>
            <w:tcW w:w="1276" w:type="dxa"/>
          </w:tcPr>
          <w:p w:rsidR="00B46A4D" w:rsidRPr="00B46A4D" w:rsidRDefault="00B46A4D" w:rsidP="00B46A4D">
            <w:pPr>
              <w:rPr>
                <w:rFonts w:ascii="Arial" w:hAnsi="Arial" w:cs="Arial"/>
              </w:rPr>
            </w:pPr>
            <w:r>
              <w:rPr>
                <w:rFonts w:ascii="Arial" w:hAnsi="Arial" w:cs="Arial"/>
              </w:rPr>
              <w:t>23</w:t>
            </w:r>
            <w:r w:rsidRPr="00B46A4D">
              <w:rPr>
                <w:rFonts w:ascii="Arial" w:hAnsi="Arial" w:cs="Arial"/>
              </w:rPr>
              <w:t>%</w:t>
            </w:r>
          </w:p>
        </w:tc>
      </w:tr>
      <w:tr w:rsidR="00B46A4D" w:rsidRPr="00207AD9" w:rsidTr="00B46A4D">
        <w:tc>
          <w:tcPr>
            <w:tcW w:w="2949" w:type="dxa"/>
            <w:shd w:val="clear" w:color="auto" w:fill="auto"/>
          </w:tcPr>
          <w:p w:rsidR="00B46A4D" w:rsidRPr="00B46A4D" w:rsidRDefault="00B46A4D" w:rsidP="00B46A4D">
            <w:pPr>
              <w:rPr>
                <w:rFonts w:ascii="Arial" w:hAnsi="Arial" w:cs="Arial"/>
              </w:rPr>
            </w:pPr>
            <w:r w:rsidRPr="00B46A4D">
              <w:rPr>
                <w:rFonts w:ascii="Arial" w:hAnsi="Arial" w:cs="Arial"/>
              </w:rPr>
              <w:t>Shared ownership</w:t>
            </w:r>
          </w:p>
        </w:tc>
        <w:tc>
          <w:tcPr>
            <w:tcW w:w="1297" w:type="dxa"/>
            <w:shd w:val="clear" w:color="auto" w:fill="auto"/>
          </w:tcPr>
          <w:p w:rsidR="00B46A4D" w:rsidRPr="00B46A4D" w:rsidRDefault="00B46A4D" w:rsidP="00B46A4D">
            <w:pPr>
              <w:rPr>
                <w:rFonts w:ascii="Arial" w:hAnsi="Arial" w:cs="Arial"/>
              </w:rPr>
            </w:pPr>
            <w:r>
              <w:rPr>
                <w:rFonts w:ascii="Arial" w:hAnsi="Arial" w:cs="Arial"/>
              </w:rPr>
              <w:t>6</w:t>
            </w:r>
          </w:p>
        </w:tc>
        <w:tc>
          <w:tcPr>
            <w:tcW w:w="1276" w:type="dxa"/>
          </w:tcPr>
          <w:p w:rsidR="00B46A4D" w:rsidRPr="00B46A4D" w:rsidRDefault="00B46A4D" w:rsidP="00B46A4D">
            <w:pPr>
              <w:rPr>
                <w:rFonts w:ascii="Arial" w:hAnsi="Arial" w:cs="Arial"/>
              </w:rPr>
            </w:pPr>
            <w:r>
              <w:rPr>
                <w:rFonts w:ascii="Arial" w:hAnsi="Arial" w:cs="Arial"/>
              </w:rPr>
              <w:t>8</w:t>
            </w:r>
            <w:r w:rsidRPr="00B46A4D">
              <w:rPr>
                <w:rFonts w:ascii="Arial" w:hAnsi="Arial" w:cs="Arial"/>
              </w:rPr>
              <w:t>%</w:t>
            </w:r>
          </w:p>
        </w:tc>
      </w:tr>
      <w:tr w:rsidR="00B46A4D" w:rsidRPr="00207AD9" w:rsidTr="00B46A4D">
        <w:tc>
          <w:tcPr>
            <w:tcW w:w="2949" w:type="dxa"/>
            <w:shd w:val="clear" w:color="auto" w:fill="auto"/>
          </w:tcPr>
          <w:p w:rsidR="00B46A4D" w:rsidRPr="00B46A4D" w:rsidRDefault="00B46A4D" w:rsidP="00B46A4D">
            <w:pPr>
              <w:rPr>
                <w:rFonts w:ascii="Arial" w:hAnsi="Arial" w:cs="Arial"/>
              </w:rPr>
            </w:pPr>
            <w:r w:rsidRPr="00B46A4D">
              <w:rPr>
                <w:rFonts w:ascii="Arial" w:hAnsi="Arial" w:cs="Arial"/>
              </w:rPr>
              <w:t>Private renting</w:t>
            </w:r>
          </w:p>
        </w:tc>
        <w:tc>
          <w:tcPr>
            <w:tcW w:w="1297" w:type="dxa"/>
            <w:shd w:val="clear" w:color="auto" w:fill="auto"/>
          </w:tcPr>
          <w:p w:rsidR="00B46A4D" w:rsidRPr="00B46A4D" w:rsidRDefault="00B46A4D" w:rsidP="00B46A4D">
            <w:pPr>
              <w:rPr>
                <w:rFonts w:ascii="Arial" w:hAnsi="Arial" w:cs="Arial"/>
              </w:rPr>
            </w:pPr>
            <w:r>
              <w:rPr>
                <w:rFonts w:ascii="Arial" w:hAnsi="Arial" w:cs="Arial"/>
              </w:rPr>
              <w:t>2</w:t>
            </w:r>
          </w:p>
        </w:tc>
        <w:tc>
          <w:tcPr>
            <w:tcW w:w="1276" w:type="dxa"/>
          </w:tcPr>
          <w:p w:rsidR="00B46A4D" w:rsidRPr="00B46A4D" w:rsidRDefault="00B46A4D" w:rsidP="00B46A4D">
            <w:pPr>
              <w:rPr>
                <w:rFonts w:ascii="Arial" w:hAnsi="Arial" w:cs="Arial"/>
              </w:rPr>
            </w:pPr>
            <w:r>
              <w:rPr>
                <w:rFonts w:ascii="Arial" w:hAnsi="Arial" w:cs="Arial"/>
              </w:rPr>
              <w:t>3</w:t>
            </w:r>
            <w:r w:rsidRPr="00B46A4D">
              <w:rPr>
                <w:rFonts w:ascii="Arial" w:hAnsi="Arial" w:cs="Arial"/>
              </w:rPr>
              <w:t>%</w:t>
            </w:r>
          </w:p>
        </w:tc>
      </w:tr>
      <w:tr w:rsidR="00B46A4D" w:rsidRPr="00207AD9" w:rsidTr="00B46A4D">
        <w:tc>
          <w:tcPr>
            <w:tcW w:w="2949" w:type="dxa"/>
            <w:shd w:val="clear" w:color="auto" w:fill="auto"/>
          </w:tcPr>
          <w:p w:rsidR="00B46A4D" w:rsidRPr="00B46A4D" w:rsidRDefault="00B46A4D" w:rsidP="00B46A4D">
            <w:pPr>
              <w:rPr>
                <w:rFonts w:ascii="Arial" w:hAnsi="Arial" w:cs="Arial"/>
              </w:rPr>
            </w:pPr>
            <w:r w:rsidRPr="00B46A4D">
              <w:rPr>
                <w:rFonts w:ascii="Arial" w:hAnsi="Arial" w:cs="Arial"/>
              </w:rPr>
              <w:t>Other</w:t>
            </w:r>
          </w:p>
        </w:tc>
        <w:tc>
          <w:tcPr>
            <w:tcW w:w="1297" w:type="dxa"/>
            <w:shd w:val="clear" w:color="auto" w:fill="auto"/>
          </w:tcPr>
          <w:p w:rsidR="00B46A4D" w:rsidRPr="00B46A4D" w:rsidRDefault="00B46A4D" w:rsidP="00B46A4D">
            <w:pPr>
              <w:rPr>
                <w:rFonts w:ascii="Arial" w:hAnsi="Arial" w:cs="Arial"/>
              </w:rPr>
            </w:pPr>
            <w:r>
              <w:rPr>
                <w:rFonts w:ascii="Arial" w:hAnsi="Arial" w:cs="Arial"/>
              </w:rPr>
              <w:t>2</w:t>
            </w:r>
          </w:p>
        </w:tc>
        <w:tc>
          <w:tcPr>
            <w:tcW w:w="1276" w:type="dxa"/>
          </w:tcPr>
          <w:p w:rsidR="00B46A4D" w:rsidRPr="00B46A4D" w:rsidRDefault="00B46A4D" w:rsidP="00B46A4D">
            <w:pPr>
              <w:rPr>
                <w:rFonts w:ascii="Arial" w:hAnsi="Arial" w:cs="Arial"/>
              </w:rPr>
            </w:pPr>
            <w:r>
              <w:rPr>
                <w:rFonts w:ascii="Arial" w:hAnsi="Arial" w:cs="Arial"/>
              </w:rPr>
              <w:t>3</w:t>
            </w:r>
            <w:r w:rsidRPr="00B46A4D">
              <w:rPr>
                <w:rFonts w:ascii="Arial" w:hAnsi="Arial" w:cs="Arial"/>
              </w:rPr>
              <w:t>%</w:t>
            </w:r>
          </w:p>
        </w:tc>
      </w:tr>
      <w:tr w:rsidR="00B46A4D" w:rsidRPr="00207AD9" w:rsidTr="00B46A4D">
        <w:tc>
          <w:tcPr>
            <w:tcW w:w="2949" w:type="dxa"/>
            <w:shd w:val="clear" w:color="auto" w:fill="auto"/>
          </w:tcPr>
          <w:p w:rsidR="00B46A4D" w:rsidRPr="00B46A4D" w:rsidRDefault="00B46A4D" w:rsidP="00B46A4D">
            <w:pPr>
              <w:rPr>
                <w:rFonts w:ascii="Arial" w:hAnsi="Arial" w:cs="Arial"/>
                <w:b/>
              </w:rPr>
            </w:pPr>
            <w:r w:rsidRPr="00B46A4D">
              <w:rPr>
                <w:rFonts w:ascii="Arial" w:hAnsi="Arial" w:cs="Arial"/>
                <w:b/>
              </w:rPr>
              <w:t>Total</w:t>
            </w:r>
          </w:p>
        </w:tc>
        <w:tc>
          <w:tcPr>
            <w:tcW w:w="1297" w:type="dxa"/>
            <w:shd w:val="clear" w:color="auto" w:fill="auto"/>
          </w:tcPr>
          <w:p w:rsidR="00B46A4D" w:rsidRPr="00B46A4D" w:rsidRDefault="00B46A4D" w:rsidP="00B46A4D">
            <w:pPr>
              <w:rPr>
                <w:rFonts w:ascii="Arial" w:hAnsi="Arial" w:cs="Arial"/>
                <w:b/>
              </w:rPr>
            </w:pPr>
            <w:r>
              <w:rPr>
                <w:rFonts w:ascii="Arial" w:hAnsi="Arial" w:cs="Arial"/>
                <w:b/>
              </w:rPr>
              <w:t>70</w:t>
            </w:r>
          </w:p>
        </w:tc>
        <w:tc>
          <w:tcPr>
            <w:tcW w:w="1276" w:type="dxa"/>
          </w:tcPr>
          <w:p w:rsidR="00B46A4D" w:rsidRPr="00B46A4D" w:rsidRDefault="00B46A4D" w:rsidP="00B46A4D">
            <w:pPr>
              <w:rPr>
                <w:rFonts w:ascii="Arial" w:hAnsi="Arial" w:cs="Arial"/>
                <w:b/>
              </w:rPr>
            </w:pPr>
            <w:r w:rsidRPr="00B46A4D">
              <w:rPr>
                <w:rFonts w:ascii="Arial" w:hAnsi="Arial" w:cs="Arial"/>
                <w:b/>
              </w:rPr>
              <w:t>100%</w:t>
            </w:r>
          </w:p>
        </w:tc>
      </w:tr>
    </w:tbl>
    <w:p w:rsidR="00B46A4D" w:rsidRDefault="00B46A4D" w:rsidP="00025CD4">
      <w:pPr>
        <w:pStyle w:val="ListParagraph"/>
        <w:rPr>
          <w:rFonts w:ascii="Arial" w:hAnsi="Arial" w:cs="Arial"/>
          <w:b/>
          <w:color w:val="FF0000"/>
        </w:rPr>
      </w:pPr>
    </w:p>
    <w:p w:rsidR="00025CD4" w:rsidRPr="00025CD4" w:rsidRDefault="00025CD4" w:rsidP="00025CD4">
      <w:pPr>
        <w:ind w:left="-180"/>
        <w:rPr>
          <w:rFonts w:ascii="Arial" w:hAnsi="Arial" w:cs="Arial"/>
          <w:b/>
        </w:rPr>
      </w:pPr>
      <w:r w:rsidRPr="00025CD4">
        <w:rPr>
          <w:rFonts w:ascii="Arial" w:hAnsi="Arial" w:cs="Arial"/>
          <w:b/>
        </w:rPr>
        <w:t>Housing Need and Out-Migration</w:t>
      </w:r>
    </w:p>
    <w:p w:rsidR="00025CD4" w:rsidRPr="00207AD9" w:rsidRDefault="00025CD4" w:rsidP="00025CD4">
      <w:pPr>
        <w:ind w:left="-180"/>
        <w:rPr>
          <w:rFonts w:ascii="Arial" w:hAnsi="Arial" w:cs="Arial"/>
          <w:b/>
          <w:color w:val="FF0000"/>
        </w:rPr>
      </w:pPr>
    </w:p>
    <w:p w:rsidR="00025CD4" w:rsidRPr="00707871" w:rsidRDefault="00B46A4D" w:rsidP="0082578B">
      <w:pPr>
        <w:pStyle w:val="ListParagraph"/>
        <w:numPr>
          <w:ilvl w:val="0"/>
          <w:numId w:val="14"/>
        </w:numPr>
        <w:rPr>
          <w:rFonts w:ascii="Arial" w:hAnsi="Arial" w:cs="Arial"/>
          <w:color w:val="FF0000"/>
        </w:rPr>
      </w:pPr>
      <w:r>
        <w:rPr>
          <w:rFonts w:ascii="Arial" w:hAnsi="Arial" w:cs="Arial"/>
        </w:rPr>
        <w:t xml:space="preserve">12% of </w:t>
      </w:r>
      <w:r w:rsidR="00025CD4" w:rsidRPr="00707871">
        <w:rPr>
          <w:rFonts w:ascii="Arial" w:hAnsi="Arial" w:cs="Arial"/>
        </w:rPr>
        <w:t xml:space="preserve">respondents reported that members of their family had left the parish in the last few years due to the difficulty of finding a suitable home locally. </w:t>
      </w:r>
      <w:r>
        <w:rPr>
          <w:rFonts w:ascii="Arial" w:hAnsi="Arial" w:cs="Arial"/>
        </w:rPr>
        <w:t xml:space="preserve"> Of these </w:t>
      </w:r>
      <w:r w:rsidR="00A52F2E">
        <w:rPr>
          <w:rFonts w:ascii="Arial" w:hAnsi="Arial" w:cs="Arial"/>
        </w:rPr>
        <w:t>52</w:t>
      </w:r>
      <w:r>
        <w:rPr>
          <w:rFonts w:ascii="Arial" w:hAnsi="Arial" w:cs="Arial"/>
        </w:rPr>
        <w:t>%</w:t>
      </w:r>
      <w:r w:rsidR="00025CD4" w:rsidRPr="00707871">
        <w:rPr>
          <w:rFonts w:ascii="Arial" w:hAnsi="Arial" w:cs="Arial"/>
        </w:rPr>
        <w:t xml:space="preserve"> were looking for an affordable home to rent</w:t>
      </w:r>
      <w:r>
        <w:rPr>
          <w:rFonts w:ascii="Arial" w:hAnsi="Arial" w:cs="Arial"/>
        </w:rPr>
        <w:t xml:space="preserve"> or share-own</w:t>
      </w:r>
      <w:r w:rsidR="00025CD4" w:rsidRPr="00707871">
        <w:rPr>
          <w:rFonts w:ascii="Arial" w:hAnsi="Arial" w:cs="Arial"/>
        </w:rPr>
        <w:t xml:space="preserve"> from a housing association or the council. </w:t>
      </w:r>
      <w:r w:rsidR="00707871" w:rsidRPr="00707871">
        <w:rPr>
          <w:rFonts w:ascii="Arial" w:hAnsi="Arial" w:cs="Arial"/>
        </w:rPr>
        <w:t xml:space="preserve">33% were looking for </w:t>
      </w:r>
      <w:r w:rsidR="00025CD4" w:rsidRPr="00707871">
        <w:rPr>
          <w:rFonts w:ascii="Arial" w:hAnsi="Arial" w:cs="Arial"/>
        </w:rPr>
        <w:t>a suitable home to buy</w:t>
      </w:r>
      <w:r w:rsidR="00707871" w:rsidRPr="00707871">
        <w:rPr>
          <w:rFonts w:ascii="Arial" w:hAnsi="Arial" w:cs="Arial"/>
        </w:rPr>
        <w:t>; 15% were interested in private renting</w:t>
      </w:r>
      <w:r w:rsidR="00011A8C">
        <w:rPr>
          <w:rFonts w:ascii="Arial" w:hAnsi="Arial" w:cs="Arial"/>
        </w:rPr>
        <w:t>.</w:t>
      </w:r>
      <w:r w:rsidR="00025CD4" w:rsidRPr="00707871">
        <w:rPr>
          <w:rFonts w:ascii="Arial" w:hAnsi="Arial" w:cs="Arial"/>
        </w:rPr>
        <w:t xml:space="preserve">  </w:t>
      </w:r>
    </w:p>
    <w:p w:rsidR="00707871" w:rsidRPr="00707871" w:rsidRDefault="00707871" w:rsidP="00707871">
      <w:pPr>
        <w:ind w:left="-180"/>
        <w:rPr>
          <w:rFonts w:ascii="Arial" w:hAnsi="Arial" w:cs="Arial"/>
          <w:color w:val="FF0000"/>
        </w:rPr>
      </w:pPr>
    </w:p>
    <w:p w:rsidR="00707871" w:rsidRPr="00707871" w:rsidRDefault="00707871" w:rsidP="0082578B">
      <w:pPr>
        <w:pStyle w:val="ListParagraph"/>
        <w:numPr>
          <w:ilvl w:val="0"/>
          <w:numId w:val="14"/>
        </w:numPr>
        <w:rPr>
          <w:rFonts w:ascii="Arial" w:hAnsi="Arial" w:cs="Arial"/>
          <w:b/>
          <w:color w:val="FF0000"/>
        </w:rPr>
      </w:pPr>
      <w:r w:rsidRPr="00707871">
        <w:rPr>
          <w:rFonts w:ascii="Arial" w:hAnsi="Arial" w:cs="Arial"/>
        </w:rPr>
        <w:t xml:space="preserve">Respondents were asked if anyone currently living in the home will require a separate home now or within the next 5 years. 51 </w:t>
      </w:r>
      <w:r w:rsidR="00C00E90">
        <w:rPr>
          <w:rFonts w:ascii="Arial" w:hAnsi="Arial" w:cs="Arial"/>
        </w:rPr>
        <w:t>households</w:t>
      </w:r>
      <w:r w:rsidRPr="00707871">
        <w:rPr>
          <w:rFonts w:ascii="Arial" w:hAnsi="Arial" w:cs="Arial"/>
        </w:rPr>
        <w:t xml:space="preserve"> were identified by</w:t>
      </w:r>
      <w:r w:rsidR="00C00E90">
        <w:rPr>
          <w:rFonts w:ascii="Arial" w:hAnsi="Arial" w:cs="Arial"/>
        </w:rPr>
        <w:t xml:space="preserve"> those </w:t>
      </w:r>
      <w:r w:rsidR="00025CD4" w:rsidRPr="00707871">
        <w:rPr>
          <w:rFonts w:ascii="Arial" w:hAnsi="Arial" w:cs="Arial"/>
        </w:rPr>
        <w:t>respond</w:t>
      </w:r>
      <w:r w:rsidR="00C00E90">
        <w:rPr>
          <w:rFonts w:ascii="Arial" w:hAnsi="Arial" w:cs="Arial"/>
        </w:rPr>
        <w:t>ing to the survey</w:t>
      </w:r>
      <w:r w:rsidR="005323F9">
        <w:rPr>
          <w:rFonts w:ascii="Arial" w:hAnsi="Arial" w:cs="Arial"/>
        </w:rPr>
        <w:t xml:space="preserve">. Of these </w:t>
      </w:r>
      <w:r w:rsidR="00011A8C">
        <w:rPr>
          <w:rFonts w:ascii="Arial" w:hAnsi="Arial" w:cs="Arial"/>
        </w:rPr>
        <w:t>65</w:t>
      </w:r>
      <w:r w:rsidR="00C00E90">
        <w:rPr>
          <w:rFonts w:ascii="Arial" w:hAnsi="Arial" w:cs="Arial"/>
        </w:rPr>
        <w:t>%</w:t>
      </w:r>
      <w:r w:rsidR="00011A8C">
        <w:rPr>
          <w:rFonts w:ascii="Arial" w:hAnsi="Arial" w:cs="Arial"/>
        </w:rPr>
        <w:t xml:space="preserve"> wanted to stay</w:t>
      </w:r>
      <w:r w:rsidR="005323F9">
        <w:rPr>
          <w:rFonts w:ascii="Arial" w:hAnsi="Arial" w:cs="Arial"/>
        </w:rPr>
        <w:t xml:space="preserve"> in the parish</w:t>
      </w:r>
      <w:r w:rsidR="00C00E90">
        <w:rPr>
          <w:rFonts w:ascii="Arial" w:hAnsi="Arial" w:cs="Arial"/>
        </w:rPr>
        <w:t xml:space="preserve"> and 35% wanted to leave</w:t>
      </w:r>
      <w:r w:rsidR="005323F9">
        <w:rPr>
          <w:rFonts w:ascii="Arial" w:hAnsi="Arial" w:cs="Arial"/>
        </w:rPr>
        <w:t>.</w:t>
      </w:r>
      <w:r w:rsidR="00025CD4" w:rsidRPr="00207AD9">
        <w:rPr>
          <w:rFonts w:ascii="Arial" w:hAnsi="Arial" w:cs="Arial"/>
          <w:color w:val="FF0000"/>
        </w:rPr>
        <w:t xml:space="preserve"> </w:t>
      </w:r>
    </w:p>
    <w:p w:rsidR="00707871" w:rsidRDefault="00707871" w:rsidP="00707871">
      <w:pPr>
        <w:pStyle w:val="ListParagraph"/>
        <w:rPr>
          <w:rFonts w:ascii="Arial" w:hAnsi="Arial" w:cs="Arial"/>
          <w:color w:val="FF0000"/>
        </w:rPr>
      </w:pPr>
    </w:p>
    <w:p w:rsidR="00310194" w:rsidRDefault="00310194" w:rsidP="00707871">
      <w:pPr>
        <w:pStyle w:val="ListParagraph"/>
        <w:rPr>
          <w:rFonts w:ascii="Arial" w:hAnsi="Arial" w:cs="Arial"/>
          <w:color w:val="FF0000"/>
        </w:rPr>
      </w:pPr>
    </w:p>
    <w:p w:rsidR="00310194" w:rsidRDefault="00310194" w:rsidP="00707871">
      <w:pPr>
        <w:pStyle w:val="ListParagraph"/>
        <w:rPr>
          <w:rFonts w:ascii="Arial" w:hAnsi="Arial" w:cs="Arial"/>
          <w:color w:val="FF0000"/>
        </w:rPr>
      </w:pPr>
    </w:p>
    <w:p w:rsidR="00310194" w:rsidRDefault="00310194" w:rsidP="00707871">
      <w:pPr>
        <w:pStyle w:val="ListParagraph"/>
        <w:rPr>
          <w:rFonts w:ascii="Arial" w:hAnsi="Arial" w:cs="Arial"/>
          <w:color w:val="FF0000"/>
        </w:rPr>
      </w:pPr>
    </w:p>
    <w:p w:rsidR="005323F9" w:rsidRPr="005323F9" w:rsidRDefault="005323F9" w:rsidP="0082578B">
      <w:pPr>
        <w:pStyle w:val="ListParagraph"/>
        <w:numPr>
          <w:ilvl w:val="0"/>
          <w:numId w:val="14"/>
        </w:numPr>
        <w:rPr>
          <w:rFonts w:ascii="Arial" w:hAnsi="Arial" w:cs="Arial"/>
          <w:b/>
        </w:rPr>
      </w:pPr>
      <w:r w:rsidRPr="005323F9">
        <w:rPr>
          <w:rFonts w:ascii="Arial" w:hAnsi="Arial" w:cs="Arial"/>
        </w:rPr>
        <w:t xml:space="preserve">Respondents were asked </w:t>
      </w:r>
      <w:r>
        <w:rPr>
          <w:rFonts w:ascii="Arial" w:hAnsi="Arial" w:cs="Arial"/>
        </w:rPr>
        <w:t>for preferred choice of</w:t>
      </w:r>
      <w:r w:rsidRPr="005323F9">
        <w:rPr>
          <w:rFonts w:ascii="Arial" w:hAnsi="Arial" w:cs="Arial"/>
        </w:rPr>
        <w:t xml:space="preserve"> tenure</w:t>
      </w:r>
      <w:r>
        <w:rPr>
          <w:rFonts w:ascii="Arial" w:hAnsi="Arial" w:cs="Arial"/>
        </w:rPr>
        <w:t>.</w:t>
      </w:r>
      <w:r w:rsidRPr="005323F9">
        <w:rPr>
          <w:rFonts w:ascii="Arial" w:hAnsi="Arial" w:cs="Arial"/>
        </w:rPr>
        <w:t xml:space="preserve"> 34% were interested in renting from a housing association or council, 30% were interested in buying </w:t>
      </w:r>
      <w:r w:rsidR="00D500F2">
        <w:rPr>
          <w:rFonts w:ascii="Arial" w:hAnsi="Arial" w:cs="Arial"/>
        </w:rPr>
        <w:t xml:space="preserve">outright </w:t>
      </w:r>
      <w:r w:rsidR="00C303B3">
        <w:rPr>
          <w:rFonts w:ascii="Arial" w:hAnsi="Arial" w:cs="Arial"/>
        </w:rPr>
        <w:t>o</w:t>
      </w:r>
      <w:r w:rsidRPr="005323F9">
        <w:rPr>
          <w:rFonts w:ascii="Arial" w:hAnsi="Arial" w:cs="Arial"/>
        </w:rPr>
        <w:t>n the open market</w:t>
      </w:r>
      <w:r>
        <w:rPr>
          <w:rFonts w:ascii="Arial" w:hAnsi="Arial" w:cs="Arial"/>
          <w:color w:val="FF0000"/>
        </w:rPr>
        <w:t xml:space="preserve">. </w:t>
      </w:r>
      <w:r w:rsidRPr="005323F9">
        <w:rPr>
          <w:rFonts w:ascii="Arial" w:hAnsi="Arial" w:cs="Arial"/>
        </w:rPr>
        <w:t>15% were interested in private renting and 8% were interested in shared ownership.</w:t>
      </w:r>
      <w:r>
        <w:rPr>
          <w:rFonts w:ascii="Arial" w:hAnsi="Arial" w:cs="Arial"/>
        </w:rPr>
        <w:t xml:space="preserve"> Other tenures mentioned included student housing and supported housing.</w:t>
      </w:r>
    </w:p>
    <w:p w:rsidR="00D500F2" w:rsidRDefault="00025CD4" w:rsidP="00011A8C">
      <w:pPr>
        <w:ind w:left="-180"/>
        <w:rPr>
          <w:rFonts w:ascii="Arial" w:hAnsi="Arial" w:cs="Arial"/>
          <w:b/>
          <w:color w:val="FF0000"/>
        </w:rPr>
      </w:pPr>
      <w:r w:rsidRPr="005323F9">
        <w:rPr>
          <w:rFonts w:ascii="Arial" w:hAnsi="Arial" w:cs="Arial"/>
          <w:color w:val="FF0000"/>
        </w:rPr>
        <w:t xml:space="preserve"> </w:t>
      </w:r>
    </w:p>
    <w:p w:rsidR="00B808F0" w:rsidRPr="00011A8C" w:rsidRDefault="00B808F0" w:rsidP="00B808F0">
      <w:pPr>
        <w:rPr>
          <w:rFonts w:ascii="Arial" w:hAnsi="Arial" w:cs="Arial"/>
          <w:b/>
        </w:rPr>
      </w:pPr>
      <w:r w:rsidRPr="00011A8C">
        <w:rPr>
          <w:rFonts w:ascii="Arial" w:hAnsi="Arial" w:cs="Arial"/>
          <w:b/>
        </w:rPr>
        <w:t xml:space="preserve">Local views on </w:t>
      </w:r>
      <w:r w:rsidR="00CA08A1" w:rsidRPr="00011A8C">
        <w:rPr>
          <w:rFonts w:ascii="Arial" w:hAnsi="Arial" w:cs="Arial"/>
          <w:b/>
        </w:rPr>
        <w:t xml:space="preserve">future </w:t>
      </w:r>
      <w:r w:rsidR="00E519B3">
        <w:rPr>
          <w:rFonts w:ascii="Arial" w:hAnsi="Arial" w:cs="Arial"/>
          <w:b/>
        </w:rPr>
        <w:t xml:space="preserve">new </w:t>
      </w:r>
      <w:r w:rsidR="00AE66D4" w:rsidRPr="00011A8C">
        <w:rPr>
          <w:rFonts w:ascii="Arial" w:hAnsi="Arial" w:cs="Arial"/>
          <w:b/>
        </w:rPr>
        <w:t xml:space="preserve">housing </w:t>
      </w:r>
      <w:r w:rsidR="00CA08A1" w:rsidRPr="00011A8C">
        <w:rPr>
          <w:rFonts w:ascii="Arial" w:hAnsi="Arial" w:cs="Arial"/>
          <w:b/>
        </w:rPr>
        <w:t>development</w:t>
      </w:r>
      <w:r w:rsidR="00AE66D4" w:rsidRPr="00011A8C">
        <w:rPr>
          <w:rFonts w:ascii="Arial" w:hAnsi="Arial" w:cs="Arial"/>
          <w:b/>
        </w:rPr>
        <w:t xml:space="preserve"> needed in the parish</w:t>
      </w:r>
    </w:p>
    <w:p w:rsidR="00B808F0" w:rsidRPr="00207AD9" w:rsidRDefault="00B808F0" w:rsidP="00B808F0">
      <w:pPr>
        <w:rPr>
          <w:rFonts w:ascii="Arial" w:hAnsi="Arial" w:cs="Arial"/>
          <w:b/>
          <w:color w:val="FF0000"/>
        </w:rPr>
      </w:pPr>
    </w:p>
    <w:p w:rsidR="00011A8C" w:rsidRDefault="00B808F0" w:rsidP="0082578B">
      <w:pPr>
        <w:pStyle w:val="ListParagraph"/>
        <w:numPr>
          <w:ilvl w:val="0"/>
          <w:numId w:val="14"/>
        </w:numPr>
        <w:rPr>
          <w:rFonts w:ascii="Arial" w:hAnsi="Arial" w:cs="Arial"/>
          <w:b/>
        </w:rPr>
      </w:pPr>
      <w:r w:rsidRPr="00011A8C">
        <w:rPr>
          <w:rFonts w:ascii="Arial" w:hAnsi="Arial" w:cs="Arial"/>
        </w:rPr>
        <w:t>Respondents were asked what types of housing</w:t>
      </w:r>
      <w:r w:rsidR="00011A8C" w:rsidRPr="00011A8C">
        <w:rPr>
          <w:rFonts w:ascii="Arial" w:hAnsi="Arial" w:cs="Arial"/>
        </w:rPr>
        <w:t>, if any</w:t>
      </w:r>
      <w:r w:rsidR="001E32C9">
        <w:rPr>
          <w:rFonts w:ascii="Arial" w:hAnsi="Arial" w:cs="Arial"/>
        </w:rPr>
        <w:t>,</w:t>
      </w:r>
      <w:r w:rsidR="00CA08A1" w:rsidRPr="00011A8C">
        <w:rPr>
          <w:rFonts w:ascii="Arial" w:hAnsi="Arial" w:cs="Arial"/>
        </w:rPr>
        <w:t xml:space="preserve"> were needed in the parish in the future.</w:t>
      </w:r>
      <w:r w:rsidRPr="00011A8C">
        <w:rPr>
          <w:rFonts w:ascii="Arial" w:hAnsi="Arial" w:cs="Arial"/>
        </w:rPr>
        <w:t xml:space="preserve"> </w:t>
      </w:r>
      <w:r w:rsidR="002B07A1" w:rsidRPr="00011A8C">
        <w:rPr>
          <w:rFonts w:ascii="Arial" w:hAnsi="Arial" w:cs="Arial"/>
        </w:rPr>
        <w:t>(</w:t>
      </w:r>
      <w:r w:rsidR="00011A8C">
        <w:rPr>
          <w:rFonts w:ascii="Arial" w:hAnsi="Arial" w:cs="Arial"/>
        </w:rPr>
        <w:t>8</w:t>
      </w:r>
      <w:r w:rsidR="002B07A1" w:rsidRPr="00011A8C">
        <w:rPr>
          <w:rFonts w:ascii="Arial" w:hAnsi="Arial" w:cs="Arial"/>
        </w:rPr>
        <w:t xml:space="preserve">2%) </w:t>
      </w:r>
      <w:r w:rsidR="00E5439D" w:rsidRPr="00011A8C">
        <w:rPr>
          <w:rFonts w:ascii="Arial" w:hAnsi="Arial" w:cs="Arial"/>
        </w:rPr>
        <w:t>or</w:t>
      </w:r>
      <w:r w:rsidR="002B07A1" w:rsidRPr="00011A8C">
        <w:rPr>
          <w:rFonts w:ascii="Arial" w:hAnsi="Arial" w:cs="Arial"/>
        </w:rPr>
        <w:t xml:space="preserve"> </w:t>
      </w:r>
      <w:r w:rsidR="00C11781" w:rsidRPr="00011A8C">
        <w:rPr>
          <w:rFonts w:ascii="Arial" w:hAnsi="Arial" w:cs="Arial"/>
        </w:rPr>
        <w:t>(</w:t>
      </w:r>
      <w:r w:rsidR="002B07A1" w:rsidRPr="00011A8C">
        <w:rPr>
          <w:rFonts w:ascii="Arial" w:hAnsi="Arial" w:cs="Arial"/>
        </w:rPr>
        <w:t>1</w:t>
      </w:r>
      <w:r w:rsidR="00011A8C">
        <w:rPr>
          <w:rFonts w:ascii="Arial" w:hAnsi="Arial" w:cs="Arial"/>
        </w:rPr>
        <w:t>91</w:t>
      </w:r>
      <w:r w:rsidR="00C11781" w:rsidRPr="00011A8C">
        <w:rPr>
          <w:rFonts w:ascii="Arial" w:hAnsi="Arial" w:cs="Arial"/>
        </w:rPr>
        <w:t>)</w:t>
      </w:r>
      <w:r w:rsidR="00E5439D" w:rsidRPr="00011A8C">
        <w:rPr>
          <w:rFonts w:ascii="Arial" w:hAnsi="Arial" w:cs="Arial"/>
        </w:rPr>
        <w:t xml:space="preserve"> </w:t>
      </w:r>
      <w:r w:rsidR="002B07A1" w:rsidRPr="00011A8C">
        <w:rPr>
          <w:rFonts w:ascii="Arial" w:hAnsi="Arial" w:cs="Arial"/>
        </w:rPr>
        <w:t>households answer</w:t>
      </w:r>
      <w:r w:rsidR="00CA08A1" w:rsidRPr="00011A8C">
        <w:rPr>
          <w:rFonts w:ascii="Arial" w:hAnsi="Arial" w:cs="Arial"/>
        </w:rPr>
        <w:t>ed</w:t>
      </w:r>
      <w:r w:rsidR="002B07A1" w:rsidRPr="00011A8C">
        <w:rPr>
          <w:rFonts w:ascii="Arial" w:hAnsi="Arial" w:cs="Arial"/>
        </w:rPr>
        <w:t xml:space="preserve"> th</w:t>
      </w:r>
      <w:r w:rsidR="00CA08A1" w:rsidRPr="00011A8C">
        <w:rPr>
          <w:rFonts w:ascii="Arial" w:hAnsi="Arial" w:cs="Arial"/>
        </w:rPr>
        <w:t>is</w:t>
      </w:r>
      <w:r w:rsidR="002B07A1" w:rsidRPr="00011A8C">
        <w:rPr>
          <w:rFonts w:ascii="Arial" w:hAnsi="Arial" w:cs="Arial"/>
        </w:rPr>
        <w:t xml:space="preserve"> question.</w:t>
      </w:r>
      <w:r w:rsidR="002B07A1" w:rsidRPr="00011A8C">
        <w:rPr>
          <w:rFonts w:ascii="Arial" w:hAnsi="Arial" w:cs="Arial"/>
          <w:b/>
        </w:rPr>
        <w:t xml:space="preserve"> </w:t>
      </w:r>
    </w:p>
    <w:p w:rsidR="00011A8C" w:rsidRDefault="00011A8C" w:rsidP="00011A8C">
      <w:pPr>
        <w:ind w:left="-180"/>
        <w:rPr>
          <w:rFonts w:ascii="Arial" w:hAnsi="Arial" w:cs="Arial"/>
          <w:b/>
        </w:rPr>
      </w:pPr>
    </w:p>
    <w:p w:rsidR="00B808F0" w:rsidRPr="00633C9A" w:rsidRDefault="002B07A1" w:rsidP="0082578B">
      <w:pPr>
        <w:pStyle w:val="ListParagraph"/>
        <w:numPr>
          <w:ilvl w:val="0"/>
          <w:numId w:val="14"/>
        </w:numPr>
        <w:rPr>
          <w:rFonts w:ascii="Arial" w:hAnsi="Arial" w:cs="Arial"/>
          <w:b/>
        </w:rPr>
      </w:pPr>
      <w:r w:rsidRPr="00633C7C">
        <w:rPr>
          <w:rFonts w:ascii="Arial" w:hAnsi="Arial" w:cs="Arial"/>
        </w:rPr>
        <w:t xml:space="preserve"> Affordable housing for local people</w:t>
      </w:r>
      <w:r w:rsidR="00E5439D" w:rsidRPr="00633C7C">
        <w:rPr>
          <w:rFonts w:ascii="Arial" w:hAnsi="Arial" w:cs="Arial"/>
        </w:rPr>
        <w:t xml:space="preserve"> was</w:t>
      </w:r>
      <w:r w:rsidRPr="00633C7C">
        <w:rPr>
          <w:rFonts w:ascii="Arial" w:hAnsi="Arial" w:cs="Arial"/>
        </w:rPr>
        <w:t xml:space="preserve"> </w:t>
      </w:r>
      <w:r w:rsidR="00C11781" w:rsidRPr="00633C7C">
        <w:rPr>
          <w:rFonts w:ascii="Arial" w:hAnsi="Arial" w:cs="Arial"/>
        </w:rPr>
        <w:t xml:space="preserve">chosen </w:t>
      </w:r>
      <w:r w:rsidR="00934BBC" w:rsidRPr="00633C7C">
        <w:rPr>
          <w:rFonts w:ascii="Arial" w:hAnsi="Arial" w:cs="Arial"/>
        </w:rPr>
        <w:t>as the category most</w:t>
      </w:r>
      <w:r w:rsidR="00C11781" w:rsidRPr="00633C7C">
        <w:rPr>
          <w:rFonts w:ascii="Arial" w:hAnsi="Arial" w:cs="Arial"/>
        </w:rPr>
        <w:t xml:space="preserve"> needed</w:t>
      </w:r>
      <w:r w:rsidR="00CA08A1" w:rsidRPr="00633C7C">
        <w:rPr>
          <w:rFonts w:ascii="Arial" w:hAnsi="Arial" w:cs="Arial"/>
        </w:rPr>
        <w:t>.</w:t>
      </w:r>
      <w:r w:rsidR="00C11781" w:rsidRPr="00633C7C">
        <w:rPr>
          <w:rFonts w:ascii="Arial" w:hAnsi="Arial" w:cs="Arial"/>
        </w:rPr>
        <w:t xml:space="preserve"> It was mentioned</w:t>
      </w:r>
      <w:r w:rsidR="00011A8C" w:rsidRPr="00633C7C">
        <w:rPr>
          <w:rFonts w:ascii="Arial" w:hAnsi="Arial" w:cs="Arial"/>
        </w:rPr>
        <w:t xml:space="preserve"> </w:t>
      </w:r>
      <w:r w:rsidR="001E32C9">
        <w:rPr>
          <w:rFonts w:ascii="Arial" w:hAnsi="Arial" w:cs="Arial"/>
        </w:rPr>
        <w:t>(</w:t>
      </w:r>
      <w:r w:rsidR="00C11781" w:rsidRPr="00633C7C">
        <w:rPr>
          <w:rFonts w:ascii="Arial" w:hAnsi="Arial" w:cs="Arial"/>
        </w:rPr>
        <w:t>1</w:t>
      </w:r>
      <w:r w:rsidR="00011A8C" w:rsidRPr="00633C7C">
        <w:rPr>
          <w:rFonts w:ascii="Arial" w:hAnsi="Arial" w:cs="Arial"/>
        </w:rPr>
        <w:t>35</w:t>
      </w:r>
      <w:r w:rsidR="00C11781" w:rsidRPr="00633C7C">
        <w:rPr>
          <w:rFonts w:ascii="Arial" w:hAnsi="Arial" w:cs="Arial"/>
        </w:rPr>
        <w:t>) times by those responding to the survey.</w:t>
      </w:r>
      <w:r w:rsidRPr="00633C7C">
        <w:rPr>
          <w:rFonts w:ascii="Arial" w:hAnsi="Arial" w:cs="Arial"/>
        </w:rPr>
        <w:t xml:space="preserve"> </w:t>
      </w:r>
      <w:r w:rsidR="00633C7C">
        <w:rPr>
          <w:rFonts w:ascii="Arial" w:hAnsi="Arial" w:cs="Arial"/>
        </w:rPr>
        <w:t>This was followed by housing for first time buyers (127); housing for families (109) and h</w:t>
      </w:r>
      <w:r w:rsidRPr="00633C7C">
        <w:rPr>
          <w:rFonts w:ascii="Arial" w:hAnsi="Arial" w:cs="Arial"/>
        </w:rPr>
        <w:t>ousing for older people downsizing</w:t>
      </w:r>
      <w:r w:rsidR="00633C7C">
        <w:rPr>
          <w:rFonts w:ascii="Arial" w:hAnsi="Arial" w:cs="Arial"/>
        </w:rPr>
        <w:t xml:space="preserve"> (104). The </w:t>
      </w:r>
      <w:r w:rsidR="001E32C9">
        <w:rPr>
          <w:rFonts w:ascii="Arial" w:hAnsi="Arial" w:cs="Arial"/>
        </w:rPr>
        <w:t>‘</w:t>
      </w:r>
      <w:r w:rsidR="00633C7C">
        <w:rPr>
          <w:rFonts w:ascii="Arial" w:hAnsi="Arial" w:cs="Arial"/>
        </w:rPr>
        <w:t>other</w:t>
      </w:r>
      <w:r w:rsidR="001E32C9">
        <w:rPr>
          <w:rFonts w:ascii="Arial" w:hAnsi="Arial" w:cs="Arial"/>
        </w:rPr>
        <w:t>’</w:t>
      </w:r>
      <w:r w:rsidR="00633C7C">
        <w:rPr>
          <w:rFonts w:ascii="Arial" w:hAnsi="Arial" w:cs="Arial"/>
        </w:rPr>
        <w:t xml:space="preserve"> category </w:t>
      </w:r>
      <w:r w:rsidR="00476527">
        <w:rPr>
          <w:rFonts w:ascii="Arial" w:hAnsi="Arial" w:cs="Arial"/>
        </w:rPr>
        <w:t>mentioned the</w:t>
      </w:r>
      <w:r w:rsidR="001E32C9">
        <w:rPr>
          <w:rFonts w:ascii="Arial" w:hAnsi="Arial" w:cs="Arial"/>
        </w:rPr>
        <w:t xml:space="preserve"> need for </w:t>
      </w:r>
      <w:r w:rsidR="00935D27">
        <w:rPr>
          <w:rFonts w:ascii="Arial" w:hAnsi="Arial" w:cs="Arial"/>
        </w:rPr>
        <w:t>higher</w:t>
      </w:r>
      <w:r w:rsidR="00633C7C">
        <w:rPr>
          <w:rFonts w:ascii="Arial" w:hAnsi="Arial" w:cs="Arial"/>
        </w:rPr>
        <w:t xml:space="preserve"> end properties, sheltered</w:t>
      </w:r>
      <w:r w:rsidR="001E32C9">
        <w:rPr>
          <w:rFonts w:ascii="Arial" w:hAnsi="Arial" w:cs="Arial"/>
        </w:rPr>
        <w:t xml:space="preserve"> housing</w:t>
      </w:r>
      <w:r w:rsidR="00633C7C">
        <w:rPr>
          <w:rFonts w:ascii="Arial" w:hAnsi="Arial" w:cs="Arial"/>
        </w:rPr>
        <w:t xml:space="preserve"> and a hotel.</w:t>
      </w:r>
    </w:p>
    <w:p w:rsidR="00633C9A" w:rsidRDefault="00633C9A" w:rsidP="00633C9A">
      <w:pPr>
        <w:pStyle w:val="ListParagraph"/>
        <w:rPr>
          <w:rFonts w:ascii="Arial" w:hAnsi="Arial" w:cs="Arial"/>
          <w:b/>
        </w:rPr>
      </w:pPr>
    </w:p>
    <w:p w:rsidR="006E3A6D" w:rsidRPr="00C00E90" w:rsidRDefault="00633C9A" w:rsidP="0082578B">
      <w:pPr>
        <w:pStyle w:val="ListParagraph"/>
        <w:numPr>
          <w:ilvl w:val="0"/>
          <w:numId w:val="14"/>
        </w:numPr>
        <w:rPr>
          <w:rFonts w:ascii="Arial" w:hAnsi="Arial" w:cs="Arial"/>
          <w:color w:val="FF0000"/>
        </w:rPr>
      </w:pPr>
      <w:r w:rsidRPr="00C00E90">
        <w:rPr>
          <w:rFonts w:ascii="Arial" w:hAnsi="Arial" w:cs="Arial"/>
        </w:rPr>
        <w:t>The</w:t>
      </w:r>
      <w:r w:rsidRPr="00C00E90">
        <w:rPr>
          <w:rFonts w:ascii="Arial" w:hAnsi="Arial" w:cs="Arial"/>
          <w:color w:val="FF0000"/>
        </w:rPr>
        <w:t xml:space="preserve"> </w:t>
      </w:r>
      <w:r w:rsidRPr="00C00E90">
        <w:rPr>
          <w:rFonts w:ascii="Arial" w:hAnsi="Arial" w:cs="Arial"/>
        </w:rPr>
        <w:t xml:space="preserve">results of the survey and the associated comments made </w:t>
      </w:r>
      <w:r w:rsidR="00C00E90" w:rsidRPr="00C00E90">
        <w:rPr>
          <w:rFonts w:ascii="Arial" w:hAnsi="Arial" w:cs="Arial"/>
        </w:rPr>
        <w:t xml:space="preserve">by respondents </w:t>
      </w:r>
      <w:r w:rsidRPr="00C00E90">
        <w:rPr>
          <w:rFonts w:ascii="Arial" w:hAnsi="Arial" w:cs="Arial"/>
        </w:rPr>
        <w:t>suggest</w:t>
      </w:r>
      <w:r w:rsidR="00C00E90" w:rsidRPr="00C00E90">
        <w:rPr>
          <w:rFonts w:ascii="Arial" w:hAnsi="Arial" w:cs="Arial"/>
        </w:rPr>
        <w:t>ed</w:t>
      </w:r>
      <w:r w:rsidRPr="00C00E90">
        <w:rPr>
          <w:rFonts w:ascii="Arial" w:hAnsi="Arial" w:cs="Arial"/>
        </w:rPr>
        <w:t xml:space="preserve"> that more housing across a variety of tenures at a variety of price levels was </w:t>
      </w:r>
      <w:r w:rsidR="00C00E90" w:rsidRPr="00C00E90">
        <w:rPr>
          <w:rFonts w:ascii="Arial" w:hAnsi="Arial" w:cs="Arial"/>
        </w:rPr>
        <w:t>needed</w:t>
      </w:r>
      <w:r w:rsidRPr="00C00E90">
        <w:rPr>
          <w:rFonts w:ascii="Arial" w:hAnsi="Arial" w:cs="Arial"/>
        </w:rPr>
        <w:t xml:space="preserve"> to get the housing market moving in Twyford</w:t>
      </w:r>
      <w:r w:rsidR="00C00E90" w:rsidRPr="00C00E90">
        <w:rPr>
          <w:rFonts w:ascii="Arial" w:hAnsi="Arial" w:cs="Arial"/>
        </w:rPr>
        <w:t xml:space="preserve">. </w:t>
      </w:r>
    </w:p>
    <w:p w:rsidR="00C00E90" w:rsidRDefault="00C00E90" w:rsidP="00C00E90">
      <w:pPr>
        <w:pStyle w:val="ListParagraph"/>
        <w:rPr>
          <w:rFonts w:ascii="Arial" w:hAnsi="Arial" w:cs="Arial"/>
          <w:color w:val="FF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1418"/>
        <w:gridCol w:w="850"/>
      </w:tblGrid>
      <w:tr w:rsidR="00310803" w:rsidRPr="00207AD9" w:rsidTr="00310803">
        <w:tc>
          <w:tcPr>
            <w:tcW w:w="4671" w:type="dxa"/>
            <w:shd w:val="clear" w:color="auto" w:fill="EEECE1"/>
          </w:tcPr>
          <w:p w:rsidR="00310803" w:rsidRPr="00011A8C" w:rsidRDefault="00310803" w:rsidP="00310803">
            <w:pPr>
              <w:rPr>
                <w:rFonts w:ascii="Arial" w:hAnsi="Arial" w:cs="Arial"/>
                <w:b/>
              </w:rPr>
            </w:pPr>
            <w:r w:rsidRPr="00011A8C">
              <w:rPr>
                <w:rFonts w:ascii="Arial" w:hAnsi="Arial" w:cs="Arial"/>
                <w:b/>
              </w:rPr>
              <w:t>Residents views on types of housing needed in the  parish in the future</w:t>
            </w:r>
          </w:p>
        </w:tc>
        <w:tc>
          <w:tcPr>
            <w:tcW w:w="1418" w:type="dxa"/>
            <w:shd w:val="clear" w:color="auto" w:fill="EEECE1"/>
          </w:tcPr>
          <w:p w:rsidR="00310803" w:rsidRPr="00011A8C" w:rsidRDefault="00310803" w:rsidP="00310803">
            <w:pPr>
              <w:rPr>
                <w:rFonts w:ascii="Arial" w:hAnsi="Arial" w:cs="Arial"/>
                <w:b/>
              </w:rPr>
            </w:pPr>
            <w:r w:rsidRPr="00011A8C">
              <w:rPr>
                <w:rFonts w:ascii="Arial" w:hAnsi="Arial" w:cs="Arial"/>
                <w:b/>
              </w:rPr>
              <w:t>Number</w:t>
            </w:r>
          </w:p>
        </w:tc>
        <w:tc>
          <w:tcPr>
            <w:tcW w:w="850" w:type="dxa"/>
            <w:shd w:val="clear" w:color="auto" w:fill="EEECE1"/>
          </w:tcPr>
          <w:p w:rsidR="00310803" w:rsidRPr="00011A8C" w:rsidRDefault="00310803" w:rsidP="00310803">
            <w:pPr>
              <w:rPr>
                <w:rFonts w:ascii="Arial" w:hAnsi="Arial" w:cs="Arial"/>
                <w:b/>
              </w:rPr>
            </w:pPr>
            <w:r w:rsidRPr="00011A8C">
              <w:rPr>
                <w:rFonts w:ascii="Arial" w:hAnsi="Arial" w:cs="Arial"/>
                <w:b/>
              </w:rPr>
              <w:t>%</w:t>
            </w:r>
          </w:p>
        </w:tc>
      </w:tr>
      <w:tr w:rsidR="00310803" w:rsidRPr="00207AD9" w:rsidTr="00310803">
        <w:tc>
          <w:tcPr>
            <w:tcW w:w="4671" w:type="dxa"/>
            <w:shd w:val="clear" w:color="auto" w:fill="auto"/>
          </w:tcPr>
          <w:p w:rsidR="00310803" w:rsidRPr="00011A8C" w:rsidRDefault="00310803" w:rsidP="00310803">
            <w:pPr>
              <w:rPr>
                <w:rFonts w:ascii="Arial" w:hAnsi="Arial" w:cs="Arial"/>
              </w:rPr>
            </w:pPr>
            <w:r w:rsidRPr="00011A8C">
              <w:rPr>
                <w:rFonts w:ascii="Arial" w:hAnsi="Arial" w:cs="Arial"/>
              </w:rPr>
              <w:t>Affordable housing for local people</w:t>
            </w:r>
          </w:p>
        </w:tc>
        <w:tc>
          <w:tcPr>
            <w:tcW w:w="1418" w:type="dxa"/>
            <w:shd w:val="clear" w:color="auto" w:fill="auto"/>
          </w:tcPr>
          <w:p w:rsidR="00310803" w:rsidRPr="00011A8C" w:rsidRDefault="00310803" w:rsidP="00011A8C">
            <w:pPr>
              <w:rPr>
                <w:rFonts w:ascii="Arial" w:hAnsi="Arial" w:cs="Arial"/>
              </w:rPr>
            </w:pPr>
            <w:r w:rsidRPr="00011A8C">
              <w:rPr>
                <w:rFonts w:ascii="Arial" w:hAnsi="Arial" w:cs="Arial"/>
              </w:rPr>
              <w:t>1</w:t>
            </w:r>
            <w:r w:rsidR="00011A8C" w:rsidRPr="00011A8C">
              <w:rPr>
                <w:rFonts w:ascii="Arial" w:hAnsi="Arial" w:cs="Arial"/>
              </w:rPr>
              <w:t>35</w:t>
            </w:r>
          </w:p>
        </w:tc>
        <w:tc>
          <w:tcPr>
            <w:tcW w:w="850" w:type="dxa"/>
          </w:tcPr>
          <w:p w:rsidR="00310803" w:rsidRPr="00011A8C" w:rsidRDefault="00310803" w:rsidP="00310803">
            <w:pPr>
              <w:rPr>
                <w:rFonts w:ascii="Arial" w:hAnsi="Arial" w:cs="Arial"/>
              </w:rPr>
            </w:pPr>
            <w:r w:rsidRPr="00011A8C">
              <w:rPr>
                <w:rFonts w:ascii="Arial" w:hAnsi="Arial" w:cs="Arial"/>
              </w:rPr>
              <w:t>27%</w:t>
            </w:r>
          </w:p>
        </w:tc>
      </w:tr>
      <w:tr w:rsidR="00310803" w:rsidRPr="00207AD9" w:rsidTr="00310803">
        <w:tc>
          <w:tcPr>
            <w:tcW w:w="4671" w:type="dxa"/>
            <w:shd w:val="clear" w:color="auto" w:fill="auto"/>
          </w:tcPr>
          <w:p w:rsidR="00310803" w:rsidRPr="00011A8C" w:rsidRDefault="00310803" w:rsidP="00310803">
            <w:pPr>
              <w:rPr>
                <w:rFonts w:ascii="Arial" w:hAnsi="Arial" w:cs="Arial"/>
              </w:rPr>
            </w:pPr>
            <w:r w:rsidRPr="00011A8C">
              <w:rPr>
                <w:rFonts w:ascii="Arial" w:hAnsi="Arial" w:cs="Arial"/>
              </w:rPr>
              <w:t>Housing for older people (downsizing)</w:t>
            </w:r>
          </w:p>
        </w:tc>
        <w:tc>
          <w:tcPr>
            <w:tcW w:w="1418" w:type="dxa"/>
            <w:shd w:val="clear" w:color="auto" w:fill="auto"/>
          </w:tcPr>
          <w:p w:rsidR="00310803" w:rsidRPr="00011A8C" w:rsidRDefault="00011A8C" w:rsidP="00310803">
            <w:pPr>
              <w:rPr>
                <w:rFonts w:ascii="Arial" w:hAnsi="Arial" w:cs="Arial"/>
              </w:rPr>
            </w:pPr>
            <w:r w:rsidRPr="00011A8C">
              <w:rPr>
                <w:rFonts w:ascii="Arial" w:hAnsi="Arial" w:cs="Arial"/>
              </w:rPr>
              <w:t>104</w:t>
            </w:r>
          </w:p>
        </w:tc>
        <w:tc>
          <w:tcPr>
            <w:tcW w:w="850" w:type="dxa"/>
          </w:tcPr>
          <w:p w:rsidR="00310803" w:rsidRPr="00011A8C" w:rsidRDefault="00310803" w:rsidP="00011A8C">
            <w:pPr>
              <w:rPr>
                <w:rFonts w:ascii="Arial" w:hAnsi="Arial" w:cs="Arial"/>
              </w:rPr>
            </w:pPr>
            <w:r w:rsidRPr="00011A8C">
              <w:rPr>
                <w:rFonts w:ascii="Arial" w:hAnsi="Arial" w:cs="Arial"/>
              </w:rPr>
              <w:t>2</w:t>
            </w:r>
            <w:r w:rsidR="00011A8C" w:rsidRPr="00011A8C">
              <w:rPr>
                <w:rFonts w:ascii="Arial" w:hAnsi="Arial" w:cs="Arial"/>
              </w:rPr>
              <w:t>1</w:t>
            </w:r>
            <w:r w:rsidRPr="00011A8C">
              <w:rPr>
                <w:rFonts w:ascii="Arial" w:hAnsi="Arial" w:cs="Arial"/>
              </w:rPr>
              <w:t>%</w:t>
            </w:r>
          </w:p>
        </w:tc>
      </w:tr>
      <w:tr w:rsidR="00310803" w:rsidRPr="00207AD9" w:rsidTr="00310803">
        <w:tc>
          <w:tcPr>
            <w:tcW w:w="4671" w:type="dxa"/>
            <w:shd w:val="clear" w:color="auto" w:fill="auto"/>
          </w:tcPr>
          <w:p w:rsidR="00310803" w:rsidRPr="00011A8C" w:rsidRDefault="00310803" w:rsidP="00310803">
            <w:pPr>
              <w:rPr>
                <w:rFonts w:ascii="Arial" w:hAnsi="Arial" w:cs="Arial"/>
              </w:rPr>
            </w:pPr>
            <w:r w:rsidRPr="00011A8C">
              <w:rPr>
                <w:rFonts w:ascii="Arial" w:hAnsi="Arial" w:cs="Arial"/>
              </w:rPr>
              <w:t xml:space="preserve">Housing for first time buyers </w:t>
            </w:r>
          </w:p>
        </w:tc>
        <w:tc>
          <w:tcPr>
            <w:tcW w:w="1418" w:type="dxa"/>
            <w:shd w:val="clear" w:color="auto" w:fill="auto"/>
          </w:tcPr>
          <w:p w:rsidR="00310803" w:rsidRPr="00011A8C" w:rsidRDefault="00011A8C" w:rsidP="00310803">
            <w:pPr>
              <w:rPr>
                <w:rFonts w:ascii="Arial" w:hAnsi="Arial" w:cs="Arial"/>
              </w:rPr>
            </w:pPr>
            <w:r w:rsidRPr="00011A8C">
              <w:rPr>
                <w:rFonts w:ascii="Arial" w:hAnsi="Arial" w:cs="Arial"/>
              </w:rPr>
              <w:t>127</w:t>
            </w:r>
          </w:p>
        </w:tc>
        <w:tc>
          <w:tcPr>
            <w:tcW w:w="850" w:type="dxa"/>
          </w:tcPr>
          <w:p w:rsidR="00310803" w:rsidRPr="00011A8C" w:rsidRDefault="00011A8C" w:rsidP="00310803">
            <w:pPr>
              <w:rPr>
                <w:rFonts w:ascii="Arial" w:hAnsi="Arial" w:cs="Arial"/>
              </w:rPr>
            </w:pPr>
            <w:r w:rsidRPr="00011A8C">
              <w:rPr>
                <w:rFonts w:ascii="Arial" w:hAnsi="Arial" w:cs="Arial"/>
              </w:rPr>
              <w:t>25</w:t>
            </w:r>
            <w:r w:rsidR="00310803" w:rsidRPr="00011A8C">
              <w:rPr>
                <w:rFonts w:ascii="Arial" w:hAnsi="Arial" w:cs="Arial"/>
              </w:rPr>
              <w:t>%</w:t>
            </w:r>
          </w:p>
        </w:tc>
      </w:tr>
      <w:tr w:rsidR="00310803" w:rsidRPr="00207AD9" w:rsidTr="00310803">
        <w:tc>
          <w:tcPr>
            <w:tcW w:w="4671" w:type="dxa"/>
            <w:shd w:val="clear" w:color="auto" w:fill="auto"/>
          </w:tcPr>
          <w:p w:rsidR="00310803" w:rsidRPr="00011A8C" w:rsidRDefault="00310803" w:rsidP="00310803">
            <w:pPr>
              <w:rPr>
                <w:rFonts w:ascii="Arial" w:hAnsi="Arial" w:cs="Arial"/>
              </w:rPr>
            </w:pPr>
            <w:r w:rsidRPr="00011A8C">
              <w:rPr>
                <w:rFonts w:ascii="Arial" w:hAnsi="Arial" w:cs="Arial"/>
              </w:rPr>
              <w:t>Housing for families</w:t>
            </w:r>
          </w:p>
        </w:tc>
        <w:tc>
          <w:tcPr>
            <w:tcW w:w="1418" w:type="dxa"/>
            <w:shd w:val="clear" w:color="auto" w:fill="auto"/>
          </w:tcPr>
          <w:p w:rsidR="00310803" w:rsidRPr="00011A8C" w:rsidRDefault="00011A8C" w:rsidP="00310803">
            <w:pPr>
              <w:rPr>
                <w:rFonts w:ascii="Arial" w:hAnsi="Arial" w:cs="Arial"/>
              </w:rPr>
            </w:pPr>
            <w:r w:rsidRPr="00011A8C">
              <w:rPr>
                <w:rFonts w:ascii="Arial" w:hAnsi="Arial" w:cs="Arial"/>
              </w:rPr>
              <w:t>109</w:t>
            </w:r>
          </w:p>
        </w:tc>
        <w:tc>
          <w:tcPr>
            <w:tcW w:w="850" w:type="dxa"/>
          </w:tcPr>
          <w:p w:rsidR="00310803" w:rsidRPr="00011A8C" w:rsidRDefault="00011A8C" w:rsidP="00310803">
            <w:pPr>
              <w:rPr>
                <w:rFonts w:ascii="Arial" w:hAnsi="Arial" w:cs="Arial"/>
              </w:rPr>
            </w:pPr>
            <w:r w:rsidRPr="00011A8C">
              <w:rPr>
                <w:rFonts w:ascii="Arial" w:hAnsi="Arial" w:cs="Arial"/>
              </w:rPr>
              <w:t>22</w:t>
            </w:r>
            <w:r w:rsidR="00310803" w:rsidRPr="00011A8C">
              <w:rPr>
                <w:rFonts w:ascii="Arial" w:hAnsi="Arial" w:cs="Arial"/>
              </w:rPr>
              <w:t>%</w:t>
            </w:r>
          </w:p>
        </w:tc>
      </w:tr>
      <w:tr w:rsidR="00310803" w:rsidRPr="00207AD9" w:rsidTr="00310803">
        <w:tc>
          <w:tcPr>
            <w:tcW w:w="4671" w:type="dxa"/>
            <w:shd w:val="clear" w:color="auto" w:fill="auto"/>
          </w:tcPr>
          <w:p w:rsidR="00310803" w:rsidRPr="00011A8C" w:rsidRDefault="00310803" w:rsidP="00310803">
            <w:pPr>
              <w:rPr>
                <w:rFonts w:ascii="Arial" w:hAnsi="Arial" w:cs="Arial"/>
              </w:rPr>
            </w:pPr>
            <w:r w:rsidRPr="00011A8C">
              <w:rPr>
                <w:rFonts w:ascii="Arial" w:hAnsi="Arial" w:cs="Arial"/>
              </w:rPr>
              <w:t>Other</w:t>
            </w:r>
          </w:p>
        </w:tc>
        <w:tc>
          <w:tcPr>
            <w:tcW w:w="1418" w:type="dxa"/>
            <w:shd w:val="clear" w:color="auto" w:fill="auto"/>
          </w:tcPr>
          <w:p w:rsidR="00310803" w:rsidRPr="00011A8C" w:rsidRDefault="00011A8C" w:rsidP="00310803">
            <w:pPr>
              <w:rPr>
                <w:rFonts w:ascii="Arial" w:hAnsi="Arial" w:cs="Arial"/>
              </w:rPr>
            </w:pPr>
            <w:r w:rsidRPr="00011A8C">
              <w:rPr>
                <w:rFonts w:ascii="Arial" w:hAnsi="Arial" w:cs="Arial"/>
              </w:rPr>
              <w:t>27</w:t>
            </w:r>
          </w:p>
        </w:tc>
        <w:tc>
          <w:tcPr>
            <w:tcW w:w="850" w:type="dxa"/>
          </w:tcPr>
          <w:p w:rsidR="00310803" w:rsidRPr="00011A8C" w:rsidRDefault="00011A8C" w:rsidP="00310803">
            <w:pPr>
              <w:rPr>
                <w:rFonts w:ascii="Arial" w:hAnsi="Arial" w:cs="Arial"/>
              </w:rPr>
            </w:pPr>
            <w:r w:rsidRPr="00011A8C">
              <w:rPr>
                <w:rFonts w:ascii="Arial" w:hAnsi="Arial" w:cs="Arial"/>
              </w:rPr>
              <w:t>5</w:t>
            </w:r>
            <w:r w:rsidR="001018C7" w:rsidRPr="00011A8C">
              <w:rPr>
                <w:rFonts w:ascii="Arial" w:hAnsi="Arial" w:cs="Arial"/>
              </w:rPr>
              <w:t>%</w:t>
            </w:r>
          </w:p>
        </w:tc>
      </w:tr>
      <w:tr w:rsidR="00310803" w:rsidRPr="00207AD9" w:rsidTr="00310803">
        <w:tc>
          <w:tcPr>
            <w:tcW w:w="4671" w:type="dxa"/>
            <w:shd w:val="clear" w:color="auto" w:fill="auto"/>
          </w:tcPr>
          <w:p w:rsidR="00310803" w:rsidRPr="00011A8C" w:rsidRDefault="00310803" w:rsidP="00310803">
            <w:pPr>
              <w:rPr>
                <w:rFonts w:ascii="Arial" w:hAnsi="Arial" w:cs="Arial"/>
                <w:b/>
              </w:rPr>
            </w:pPr>
            <w:r w:rsidRPr="00011A8C">
              <w:rPr>
                <w:rFonts w:ascii="Arial" w:hAnsi="Arial" w:cs="Arial"/>
                <w:b/>
              </w:rPr>
              <w:t>Total</w:t>
            </w:r>
          </w:p>
        </w:tc>
        <w:tc>
          <w:tcPr>
            <w:tcW w:w="1418" w:type="dxa"/>
            <w:shd w:val="clear" w:color="auto" w:fill="auto"/>
          </w:tcPr>
          <w:p w:rsidR="00310803" w:rsidRPr="00011A8C" w:rsidRDefault="00011A8C" w:rsidP="00310803">
            <w:pPr>
              <w:rPr>
                <w:rFonts w:ascii="Arial" w:hAnsi="Arial" w:cs="Arial"/>
                <w:b/>
              </w:rPr>
            </w:pPr>
            <w:r w:rsidRPr="00011A8C">
              <w:rPr>
                <w:rFonts w:ascii="Arial" w:hAnsi="Arial" w:cs="Arial"/>
                <w:b/>
              </w:rPr>
              <w:t>502</w:t>
            </w:r>
          </w:p>
        </w:tc>
        <w:tc>
          <w:tcPr>
            <w:tcW w:w="850" w:type="dxa"/>
          </w:tcPr>
          <w:p w:rsidR="00310803" w:rsidRPr="00011A8C" w:rsidRDefault="001018C7" w:rsidP="00310803">
            <w:pPr>
              <w:rPr>
                <w:rFonts w:ascii="Arial" w:hAnsi="Arial" w:cs="Arial"/>
                <w:b/>
              </w:rPr>
            </w:pPr>
            <w:r w:rsidRPr="00011A8C">
              <w:rPr>
                <w:rFonts w:ascii="Arial" w:hAnsi="Arial" w:cs="Arial"/>
                <w:b/>
              </w:rPr>
              <w:t>100%</w:t>
            </w:r>
          </w:p>
        </w:tc>
      </w:tr>
    </w:tbl>
    <w:p w:rsidR="00B808F0" w:rsidRDefault="00B808F0" w:rsidP="00B808F0">
      <w:pPr>
        <w:pStyle w:val="ListParagraph"/>
        <w:rPr>
          <w:rFonts w:ascii="Arial" w:hAnsi="Arial" w:cs="Arial"/>
          <w:color w:val="FF0000"/>
        </w:rPr>
      </w:pPr>
    </w:p>
    <w:p w:rsidR="008737A2" w:rsidRPr="00207AD9" w:rsidRDefault="008737A2" w:rsidP="00B808F0">
      <w:pPr>
        <w:pStyle w:val="ListParagraph"/>
        <w:rPr>
          <w:rFonts w:ascii="Arial" w:hAnsi="Arial" w:cs="Arial"/>
          <w:color w:val="FF0000"/>
        </w:rPr>
      </w:pPr>
    </w:p>
    <w:p w:rsidR="00A30BF1" w:rsidRPr="00476527" w:rsidRDefault="0082578B" w:rsidP="0082578B">
      <w:pPr>
        <w:rPr>
          <w:rFonts w:ascii="Arial" w:hAnsi="Arial" w:cs="Arial"/>
          <w:b/>
          <w:bCs/>
        </w:rPr>
      </w:pPr>
      <w:r>
        <w:rPr>
          <w:rFonts w:ascii="Arial" w:hAnsi="Arial" w:cs="Arial"/>
          <w:b/>
          <w:bCs/>
        </w:rPr>
        <w:t>L</w:t>
      </w:r>
      <w:r w:rsidR="00A30BF1" w:rsidRPr="00476527">
        <w:rPr>
          <w:rFonts w:ascii="Arial" w:hAnsi="Arial" w:cs="Arial"/>
          <w:b/>
          <w:bCs/>
        </w:rPr>
        <w:t xml:space="preserve">evel of support for a </w:t>
      </w:r>
      <w:r w:rsidR="00B233F5">
        <w:rPr>
          <w:rFonts w:ascii="Arial" w:hAnsi="Arial" w:cs="Arial"/>
          <w:b/>
          <w:bCs/>
        </w:rPr>
        <w:t>s</w:t>
      </w:r>
      <w:r w:rsidR="00A30BF1" w:rsidRPr="00476527">
        <w:rPr>
          <w:rFonts w:ascii="Arial" w:hAnsi="Arial" w:cs="Arial"/>
          <w:b/>
          <w:bCs/>
        </w:rPr>
        <w:t xml:space="preserve">mall </w:t>
      </w:r>
      <w:r w:rsidR="00B233F5">
        <w:rPr>
          <w:rFonts w:ascii="Arial" w:hAnsi="Arial" w:cs="Arial"/>
          <w:b/>
          <w:bCs/>
        </w:rPr>
        <w:t>d</w:t>
      </w:r>
      <w:r w:rsidR="00A30BF1" w:rsidRPr="00476527">
        <w:rPr>
          <w:rFonts w:ascii="Arial" w:hAnsi="Arial" w:cs="Arial"/>
          <w:b/>
          <w:bCs/>
        </w:rPr>
        <w:t>evelopment of Affordable Housing</w:t>
      </w:r>
      <w:r w:rsidR="00B233F5">
        <w:rPr>
          <w:rFonts w:ascii="Arial" w:hAnsi="Arial" w:cs="Arial"/>
          <w:b/>
          <w:bCs/>
        </w:rPr>
        <w:t xml:space="preserve"> for Local People</w:t>
      </w:r>
    </w:p>
    <w:p w:rsidR="00A30BF1" w:rsidRPr="00476527" w:rsidRDefault="00A30BF1" w:rsidP="00A30BF1">
      <w:pPr>
        <w:rPr>
          <w:rFonts w:ascii="Arial" w:hAnsi="Arial" w:cs="Arial"/>
          <w:b/>
        </w:rPr>
      </w:pPr>
    </w:p>
    <w:p w:rsidR="00AE66D4" w:rsidRPr="00476527" w:rsidRDefault="00A30BF1" w:rsidP="0082578B">
      <w:pPr>
        <w:pStyle w:val="ListParagraph"/>
        <w:numPr>
          <w:ilvl w:val="0"/>
          <w:numId w:val="14"/>
        </w:numPr>
        <w:rPr>
          <w:rFonts w:ascii="Arial" w:hAnsi="Arial" w:cs="Arial"/>
          <w:i/>
        </w:rPr>
      </w:pPr>
      <w:r w:rsidRPr="00476527">
        <w:rPr>
          <w:rFonts w:ascii="Arial" w:hAnsi="Arial" w:cs="Arial"/>
        </w:rPr>
        <w:t>One of the purposes of the report was to establish the level of local support for a possible new scheme of affordable housing for local people within the parish</w:t>
      </w:r>
      <w:r w:rsidR="00AE66D4" w:rsidRPr="00476527">
        <w:rPr>
          <w:rFonts w:ascii="Arial" w:hAnsi="Arial" w:cs="Arial"/>
        </w:rPr>
        <w:t>.</w:t>
      </w:r>
      <w:r w:rsidRPr="00476527">
        <w:rPr>
          <w:rFonts w:ascii="Arial" w:hAnsi="Arial" w:cs="Arial"/>
        </w:rPr>
        <w:t xml:space="preserve"> </w:t>
      </w:r>
    </w:p>
    <w:p w:rsidR="00AE66D4" w:rsidRPr="00476527" w:rsidRDefault="00AE66D4" w:rsidP="00AE66D4">
      <w:pPr>
        <w:ind w:left="-180"/>
        <w:rPr>
          <w:rFonts w:ascii="Arial" w:hAnsi="Arial" w:cs="Arial"/>
          <w:i/>
        </w:rPr>
      </w:pPr>
    </w:p>
    <w:p w:rsidR="00A30BF1" w:rsidRPr="00476527" w:rsidRDefault="00A30BF1" w:rsidP="0082578B">
      <w:pPr>
        <w:pStyle w:val="ListParagraph"/>
        <w:numPr>
          <w:ilvl w:val="0"/>
          <w:numId w:val="14"/>
        </w:numPr>
        <w:rPr>
          <w:rFonts w:ascii="Arial" w:hAnsi="Arial" w:cs="Arial"/>
          <w:i/>
        </w:rPr>
      </w:pPr>
      <w:r w:rsidRPr="00476527">
        <w:rPr>
          <w:rFonts w:ascii="Arial" w:hAnsi="Arial" w:cs="Arial"/>
        </w:rPr>
        <w:t xml:space="preserve">Question </w:t>
      </w:r>
      <w:r w:rsidR="00476527" w:rsidRPr="00476527">
        <w:rPr>
          <w:rFonts w:ascii="Arial" w:hAnsi="Arial" w:cs="Arial"/>
        </w:rPr>
        <w:t>12</w:t>
      </w:r>
      <w:r w:rsidRPr="00476527">
        <w:rPr>
          <w:rFonts w:ascii="Arial" w:hAnsi="Arial" w:cs="Arial"/>
        </w:rPr>
        <w:t xml:space="preserve"> on the questionnaire asked: </w:t>
      </w:r>
    </w:p>
    <w:p w:rsidR="00A30BF1" w:rsidRPr="00476527" w:rsidRDefault="00A30BF1" w:rsidP="00A30BF1">
      <w:pPr>
        <w:rPr>
          <w:rFonts w:ascii="Arial" w:hAnsi="Arial" w:cs="Arial"/>
        </w:rPr>
      </w:pPr>
    </w:p>
    <w:p w:rsidR="00A30BF1" w:rsidRPr="00476527" w:rsidRDefault="008947BA" w:rsidP="008947BA">
      <w:pPr>
        <w:ind w:left="540"/>
        <w:rPr>
          <w:rFonts w:ascii="Arial" w:hAnsi="Arial" w:cs="Arial"/>
          <w:b/>
          <w:i/>
        </w:rPr>
      </w:pPr>
      <w:r w:rsidRPr="00476527">
        <w:rPr>
          <w:rFonts w:ascii="Arial" w:hAnsi="Arial" w:cs="Arial"/>
          <w:b/>
          <w:i/>
        </w:rPr>
        <w:t>‘</w:t>
      </w:r>
      <w:r w:rsidR="00A30BF1" w:rsidRPr="00476527">
        <w:rPr>
          <w:rFonts w:ascii="Arial" w:hAnsi="Arial" w:cs="Arial"/>
          <w:b/>
          <w:i/>
        </w:rPr>
        <w:t>Would you support a small development of affordable housing in the parish if there was a proven need from households with a genuine local connection?</w:t>
      </w:r>
      <w:r w:rsidRPr="00476527">
        <w:rPr>
          <w:rFonts w:ascii="Arial" w:hAnsi="Arial" w:cs="Arial"/>
          <w:b/>
          <w:i/>
        </w:rPr>
        <w:t>’</w:t>
      </w:r>
    </w:p>
    <w:p w:rsidR="00A30BF1" w:rsidRPr="00476527" w:rsidRDefault="00A30BF1" w:rsidP="00A30BF1">
      <w:pPr>
        <w:rPr>
          <w:rFonts w:ascii="Arial" w:hAnsi="Arial" w:cs="Arial"/>
        </w:rPr>
      </w:pPr>
    </w:p>
    <w:p w:rsidR="00A30BF1" w:rsidRPr="00476527" w:rsidRDefault="00A30BF1" w:rsidP="0082578B">
      <w:pPr>
        <w:pStyle w:val="ListParagraph"/>
        <w:numPr>
          <w:ilvl w:val="0"/>
          <w:numId w:val="14"/>
        </w:numPr>
        <w:rPr>
          <w:rFonts w:ascii="Arial" w:hAnsi="Arial" w:cs="Arial"/>
        </w:rPr>
      </w:pPr>
      <w:r w:rsidRPr="00476527">
        <w:rPr>
          <w:rFonts w:ascii="Arial" w:hAnsi="Arial" w:cs="Arial"/>
        </w:rPr>
        <w:t xml:space="preserve">A total of </w:t>
      </w:r>
      <w:r w:rsidR="00874796" w:rsidRPr="00476527">
        <w:rPr>
          <w:rFonts w:ascii="Arial" w:hAnsi="Arial" w:cs="Arial"/>
        </w:rPr>
        <w:t>2</w:t>
      </w:r>
      <w:r w:rsidR="00476527" w:rsidRPr="00476527">
        <w:rPr>
          <w:rFonts w:ascii="Arial" w:hAnsi="Arial" w:cs="Arial"/>
        </w:rPr>
        <w:t>22</w:t>
      </w:r>
      <w:r w:rsidR="00E5439D" w:rsidRPr="00476527">
        <w:rPr>
          <w:rFonts w:ascii="Arial" w:hAnsi="Arial" w:cs="Arial"/>
        </w:rPr>
        <w:t xml:space="preserve"> </w:t>
      </w:r>
      <w:r w:rsidR="00874796" w:rsidRPr="00476527">
        <w:rPr>
          <w:rFonts w:ascii="Arial" w:hAnsi="Arial" w:cs="Arial"/>
        </w:rPr>
        <w:t>respondents</w:t>
      </w:r>
      <w:r w:rsidRPr="00476527">
        <w:rPr>
          <w:rFonts w:ascii="Arial" w:hAnsi="Arial" w:cs="Arial"/>
        </w:rPr>
        <w:t xml:space="preserve"> answered th</w:t>
      </w:r>
      <w:r w:rsidR="00F4232B" w:rsidRPr="00476527">
        <w:rPr>
          <w:rFonts w:ascii="Arial" w:hAnsi="Arial" w:cs="Arial"/>
        </w:rPr>
        <w:t>is</w:t>
      </w:r>
      <w:r w:rsidRPr="00476527">
        <w:rPr>
          <w:rFonts w:ascii="Arial" w:hAnsi="Arial" w:cs="Arial"/>
        </w:rPr>
        <w:t xml:space="preserve"> question</w:t>
      </w:r>
      <w:r w:rsidR="00874796" w:rsidRPr="00476527">
        <w:rPr>
          <w:rFonts w:ascii="Arial" w:hAnsi="Arial" w:cs="Arial"/>
        </w:rPr>
        <w:t>.</w:t>
      </w:r>
      <w:r w:rsidR="00476527" w:rsidRPr="00476527">
        <w:rPr>
          <w:rFonts w:ascii="Arial" w:hAnsi="Arial" w:cs="Arial"/>
        </w:rPr>
        <w:t xml:space="preserve"> </w:t>
      </w:r>
      <w:r w:rsidR="00874796" w:rsidRPr="00476527">
        <w:rPr>
          <w:rFonts w:ascii="Arial" w:hAnsi="Arial" w:cs="Arial"/>
        </w:rPr>
        <w:t>Of these:-</w:t>
      </w:r>
    </w:p>
    <w:p w:rsidR="007C0F8F" w:rsidRPr="00476527" w:rsidRDefault="007C0F8F" w:rsidP="00A30BF1">
      <w:pPr>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1276"/>
        <w:gridCol w:w="1276"/>
      </w:tblGrid>
      <w:tr w:rsidR="00FA2B6D" w:rsidRPr="00476527" w:rsidTr="005D6F39">
        <w:tc>
          <w:tcPr>
            <w:tcW w:w="2507" w:type="dxa"/>
            <w:shd w:val="clear" w:color="auto" w:fill="auto"/>
          </w:tcPr>
          <w:p w:rsidR="00233A50" w:rsidRPr="00476527" w:rsidRDefault="00233A50" w:rsidP="00233A50">
            <w:pPr>
              <w:rPr>
                <w:rFonts w:ascii="Arial" w:hAnsi="Arial" w:cs="Arial"/>
                <w:lang w:eastAsia="en-GB"/>
              </w:rPr>
            </w:pPr>
            <w:r w:rsidRPr="00476527">
              <w:rPr>
                <w:rFonts w:ascii="Arial" w:hAnsi="Arial" w:cs="Arial"/>
                <w:lang w:eastAsia="en-GB"/>
              </w:rPr>
              <w:t>YES</w:t>
            </w:r>
          </w:p>
        </w:tc>
        <w:tc>
          <w:tcPr>
            <w:tcW w:w="1276" w:type="dxa"/>
            <w:shd w:val="clear" w:color="auto" w:fill="auto"/>
          </w:tcPr>
          <w:p w:rsidR="00233A50" w:rsidRPr="00476527" w:rsidRDefault="00233A50" w:rsidP="00476527">
            <w:pPr>
              <w:rPr>
                <w:rFonts w:ascii="Arial" w:hAnsi="Arial" w:cs="Arial"/>
                <w:lang w:eastAsia="en-GB"/>
              </w:rPr>
            </w:pPr>
            <w:r w:rsidRPr="00476527">
              <w:rPr>
                <w:rFonts w:ascii="Arial" w:hAnsi="Arial" w:cs="Arial"/>
                <w:lang w:eastAsia="en-GB"/>
              </w:rPr>
              <w:t>1</w:t>
            </w:r>
            <w:r w:rsidR="00476527">
              <w:rPr>
                <w:rFonts w:ascii="Arial" w:hAnsi="Arial" w:cs="Arial"/>
                <w:lang w:eastAsia="en-GB"/>
              </w:rPr>
              <w:t>97</w:t>
            </w:r>
          </w:p>
        </w:tc>
        <w:tc>
          <w:tcPr>
            <w:tcW w:w="1276" w:type="dxa"/>
            <w:shd w:val="clear" w:color="auto" w:fill="auto"/>
          </w:tcPr>
          <w:p w:rsidR="00233A50" w:rsidRPr="00476527" w:rsidRDefault="00476527" w:rsidP="00A30BF1">
            <w:pPr>
              <w:rPr>
                <w:rFonts w:ascii="Arial" w:hAnsi="Arial" w:cs="Arial"/>
                <w:lang w:eastAsia="en-GB"/>
              </w:rPr>
            </w:pPr>
            <w:r>
              <w:rPr>
                <w:rFonts w:ascii="Arial" w:hAnsi="Arial" w:cs="Arial"/>
                <w:lang w:eastAsia="en-GB"/>
              </w:rPr>
              <w:t>89</w:t>
            </w:r>
            <w:r w:rsidR="00233A50" w:rsidRPr="00476527">
              <w:rPr>
                <w:rFonts w:ascii="Arial" w:hAnsi="Arial" w:cs="Arial"/>
                <w:lang w:eastAsia="en-GB"/>
              </w:rPr>
              <w:t>%</w:t>
            </w:r>
          </w:p>
        </w:tc>
      </w:tr>
      <w:tr w:rsidR="00FA2B6D" w:rsidRPr="00476527" w:rsidTr="005D6F39">
        <w:tc>
          <w:tcPr>
            <w:tcW w:w="2507" w:type="dxa"/>
            <w:shd w:val="clear" w:color="auto" w:fill="auto"/>
          </w:tcPr>
          <w:p w:rsidR="00233A50" w:rsidRPr="00476527" w:rsidRDefault="00233A50" w:rsidP="00233A50">
            <w:pPr>
              <w:rPr>
                <w:rFonts w:ascii="Arial" w:hAnsi="Arial" w:cs="Arial"/>
                <w:lang w:eastAsia="en-GB"/>
              </w:rPr>
            </w:pPr>
            <w:r w:rsidRPr="00476527">
              <w:rPr>
                <w:rFonts w:ascii="Arial" w:hAnsi="Arial" w:cs="Arial"/>
                <w:lang w:eastAsia="en-GB"/>
              </w:rPr>
              <w:t>NO</w:t>
            </w:r>
          </w:p>
        </w:tc>
        <w:tc>
          <w:tcPr>
            <w:tcW w:w="1276" w:type="dxa"/>
            <w:shd w:val="clear" w:color="auto" w:fill="auto"/>
          </w:tcPr>
          <w:p w:rsidR="00233A50" w:rsidRPr="00476527" w:rsidRDefault="00874796" w:rsidP="00476527">
            <w:pPr>
              <w:rPr>
                <w:rFonts w:ascii="Arial" w:hAnsi="Arial" w:cs="Arial"/>
                <w:lang w:eastAsia="en-GB"/>
              </w:rPr>
            </w:pPr>
            <w:r w:rsidRPr="00476527">
              <w:rPr>
                <w:rFonts w:ascii="Arial" w:hAnsi="Arial" w:cs="Arial"/>
                <w:lang w:eastAsia="en-GB"/>
              </w:rPr>
              <w:t xml:space="preserve">  </w:t>
            </w:r>
            <w:r w:rsidR="00476527">
              <w:rPr>
                <w:rFonts w:ascii="Arial" w:hAnsi="Arial" w:cs="Arial"/>
                <w:lang w:eastAsia="en-GB"/>
              </w:rPr>
              <w:t>25</w:t>
            </w:r>
          </w:p>
        </w:tc>
        <w:tc>
          <w:tcPr>
            <w:tcW w:w="1276" w:type="dxa"/>
            <w:shd w:val="clear" w:color="auto" w:fill="auto"/>
          </w:tcPr>
          <w:p w:rsidR="00233A50" w:rsidRPr="00476527" w:rsidRDefault="00476527" w:rsidP="00A30BF1">
            <w:pPr>
              <w:rPr>
                <w:rFonts w:ascii="Arial" w:hAnsi="Arial" w:cs="Arial"/>
                <w:lang w:eastAsia="en-GB"/>
              </w:rPr>
            </w:pPr>
            <w:r>
              <w:rPr>
                <w:rFonts w:ascii="Arial" w:hAnsi="Arial" w:cs="Arial"/>
                <w:lang w:eastAsia="en-GB"/>
              </w:rPr>
              <w:t>11</w:t>
            </w:r>
            <w:r w:rsidR="00233A50" w:rsidRPr="00476527">
              <w:rPr>
                <w:rFonts w:ascii="Arial" w:hAnsi="Arial" w:cs="Arial"/>
                <w:lang w:eastAsia="en-GB"/>
              </w:rPr>
              <w:t>%</w:t>
            </w:r>
          </w:p>
        </w:tc>
      </w:tr>
      <w:tr w:rsidR="00FA2B6D" w:rsidRPr="00476527" w:rsidTr="005D6F39">
        <w:tc>
          <w:tcPr>
            <w:tcW w:w="2507" w:type="dxa"/>
            <w:shd w:val="clear" w:color="auto" w:fill="auto"/>
          </w:tcPr>
          <w:p w:rsidR="00233A50" w:rsidRPr="00476527" w:rsidRDefault="00233A50" w:rsidP="00A30BF1">
            <w:pPr>
              <w:rPr>
                <w:rFonts w:ascii="Arial" w:hAnsi="Arial" w:cs="Arial"/>
                <w:b/>
                <w:lang w:eastAsia="en-GB"/>
              </w:rPr>
            </w:pPr>
            <w:r w:rsidRPr="00476527">
              <w:rPr>
                <w:rFonts w:ascii="Arial" w:hAnsi="Arial" w:cs="Arial"/>
                <w:b/>
                <w:lang w:eastAsia="en-GB"/>
              </w:rPr>
              <w:t>TOTAL</w:t>
            </w:r>
          </w:p>
        </w:tc>
        <w:tc>
          <w:tcPr>
            <w:tcW w:w="1276" w:type="dxa"/>
            <w:shd w:val="clear" w:color="auto" w:fill="auto"/>
          </w:tcPr>
          <w:p w:rsidR="00233A50" w:rsidRPr="00476527" w:rsidRDefault="00874796" w:rsidP="00476527">
            <w:pPr>
              <w:rPr>
                <w:rFonts w:ascii="Arial" w:hAnsi="Arial" w:cs="Arial"/>
                <w:b/>
                <w:lang w:eastAsia="en-GB"/>
              </w:rPr>
            </w:pPr>
            <w:r w:rsidRPr="00476527">
              <w:rPr>
                <w:rFonts w:ascii="Arial" w:hAnsi="Arial" w:cs="Arial"/>
                <w:b/>
                <w:lang w:eastAsia="en-GB"/>
              </w:rPr>
              <w:t>2</w:t>
            </w:r>
            <w:r w:rsidR="00476527">
              <w:rPr>
                <w:rFonts w:ascii="Arial" w:hAnsi="Arial" w:cs="Arial"/>
                <w:b/>
                <w:lang w:eastAsia="en-GB"/>
              </w:rPr>
              <w:t>22</w:t>
            </w:r>
          </w:p>
        </w:tc>
        <w:tc>
          <w:tcPr>
            <w:tcW w:w="1276" w:type="dxa"/>
            <w:shd w:val="clear" w:color="auto" w:fill="auto"/>
          </w:tcPr>
          <w:p w:rsidR="00233A50" w:rsidRPr="00476527" w:rsidRDefault="001B475C" w:rsidP="00A30BF1">
            <w:pPr>
              <w:rPr>
                <w:rFonts w:ascii="Arial" w:hAnsi="Arial" w:cs="Arial"/>
                <w:b/>
                <w:lang w:eastAsia="en-GB"/>
              </w:rPr>
            </w:pPr>
            <w:r w:rsidRPr="00476527">
              <w:rPr>
                <w:rFonts w:ascii="Arial" w:hAnsi="Arial" w:cs="Arial"/>
                <w:b/>
                <w:lang w:eastAsia="en-GB"/>
              </w:rPr>
              <w:t>100%</w:t>
            </w:r>
          </w:p>
        </w:tc>
      </w:tr>
    </w:tbl>
    <w:p w:rsidR="007C0F8F" w:rsidRPr="00476527" w:rsidRDefault="007C0F8F" w:rsidP="00A30BF1">
      <w:pPr>
        <w:ind w:left="720"/>
        <w:rPr>
          <w:rFonts w:ascii="Arial" w:hAnsi="Arial" w:cs="Arial"/>
          <w:i/>
        </w:rPr>
      </w:pPr>
    </w:p>
    <w:p w:rsidR="00476527" w:rsidRPr="00476527" w:rsidRDefault="0044762C" w:rsidP="0082578B">
      <w:pPr>
        <w:pStyle w:val="ListParagraph"/>
        <w:numPr>
          <w:ilvl w:val="0"/>
          <w:numId w:val="14"/>
        </w:numPr>
        <w:rPr>
          <w:rFonts w:ascii="Arial" w:hAnsi="Arial" w:cs="Arial"/>
          <w:i/>
        </w:rPr>
      </w:pPr>
      <w:r>
        <w:rPr>
          <w:rFonts w:ascii="Arial" w:hAnsi="Arial" w:cs="Arial"/>
        </w:rPr>
        <w:t xml:space="preserve"> </w:t>
      </w:r>
      <w:r w:rsidR="00476527" w:rsidRPr="00476527">
        <w:rPr>
          <w:rFonts w:ascii="Arial" w:hAnsi="Arial" w:cs="Arial"/>
        </w:rPr>
        <w:t>89</w:t>
      </w:r>
      <w:r w:rsidR="00AE66D4" w:rsidRPr="00476527">
        <w:rPr>
          <w:rFonts w:ascii="Arial" w:hAnsi="Arial" w:cs="Arial"/>
        </w:rPr>
        <w:t xml:space="preserve">% </w:t>
      </w:r>
      <w:r w:rsidR="004C1826">
        <w:rPr>
          <w:rFonts w:ascii="Arial" w:hAnsi="Arial" w:cs="Arial"/>
        </w:rPr>
        <w:t>stated they</w:t>
      </w:r>
      <w:r w:rsidR="00AE66D4" w:rsidRPr="00476527">
        <w:rPr>
          <w:rFonts w:ascii="Arial" w:hAnsi="Arial" w:cs="Arial"/>
        </w:rPr>
        <w:t xml:space="preserve"> </w:t>
      </w:r>
      <w:r w:rsidR="00586021" w:rsidRPr="00476527">
        <w:rPr>
          <w:rFonts w:ascii="Arial" w:hAnsi="Arial" w:cs="Arial"/>
        </w:rPr>
        <w:t xml:space="preserve">would support an affordable housing scheme for local people in the parish. </w:t>
      </w:r>
      <w:r w:rsidR="00A30BF1" w:rsidRPr="00476527">
        <w:rPr>
          <w:rFonts w:ascii="Arial" w:hAnsi="Arial" w:cs="Arial"/>
        </w:rPr>
        <w:t xml:space="preserve">Numerically, this represents </w:t>
      </w:r>
      <w:r w:rsidR="00C00E90">
        <w:rPr>
          <w:rFonts w:ascii="Arial" w:hAnsi="Arial" w:cs="Arial"/>
        </w:rPr>
        <w:t>overwhelming</w:t>
      </w:r>
      <w:r w:rsidR="00A30BF1" w:rsidRPr="00476527">
        <w:rPr>
          <w:rFonts w:ascii="Arial" w:hAnsi="Arial" w:cs="Arial"/>
        </w:rPr>
        <w:t xml:space="preserve"> </w:t>
      </w:r>
      <w:r w:rsidR="00C00E90">
        <w:rPr>
          <w:rFonts w:ascii="Arial" w:hAnsi="Arial" w:cs="Arial"/>
        </w:rPr>
        <w:t>support by those responding, should a scheme be</w:t>
      </w:r>
      <w:r w:rsidR="00A30BF1" w:rsidRPr="00476527">
        <w:rPr>
          <w:rFonts w:ascii="Arial" w:hAnsi="Arial" w:cs="Arial"/>
        </w:rPr>
        <w:t xml:space="preserve"> needed. </w:t>
      </w:r>
      <w:r w:rsidR="004C1826">
        <w:rPr>
          <w:rFonts w:ascii="Arial" w:hAnsi="Arial" w:cs="Arial"/>
        </w:rPr>
        <w:t>11% would not support a scheme.</w:t>
      </w:r>
    </w:p>
    <w:p w:rsidR="00476527" w:rsidRDefault="00476527" w:rsidP="00476527">
      <w:pPr>
        <w:ind w:left="-180"/>
        <w:rPr>
          <w:rFonts w:ascii="Arial" w:hAnsi="Arial" w:cs="Arial"/>
        </w:rPr>
      </w:pPr>
    </w:p>
    <w:p w:rsidR="0044762C" w:rsidRPr="00476527" w:rsidRDefault="0044762C" w:rsidP="00476527">
      <w:pPr>
        <w:ind w:left="-180"/>
        <w:rPr>
          <w:rFonts w:ascii="Arial" w:hAnsi="Arial" w:cs="Arial"/>
        </w:rPr>
      </w:pPr>
    </w:p>
    <w:p w:rsidR="00A30BF1" w:rsidRPr="00476527" w:rsidRDefault="0044762C" w:rsidP="0082578B">
      <w:pPr>
        <w:pStyle w:val="ListParagraph"/>
        <w:numPr>
          <w:ilvl w:val="0"/>
          <w:numId w:val="14"/>
        </w:numPr>
        <w:rPr>
          <w:rFonts w:ascii="Arial" w:hAnsi="Arial" w:cs="Arial"/>
          <w:i/>
        </w:rPr>
      </w:pPr>
      <w:r>
        <w:rPr>
          <w:rFonts w:ascii="Arial" w:hAnsi="Arial" w:cs="Arial"/>
        </w:rPr>
        <w:t xml:space="preserve"> </w:t>
      </w:r>
      <w:r w:rsidR="00476527">
        <w:rPr>
          <w:rFonts w:ascii="Arial" w:hAnsi="Arial" w:cs="Arial"/>
        </w:rPr>
        <w:t>107</w:t>
      </w:r>
      <w:r w:rsidR="00A30BF1" w:rsidRPr="00476527">
        <w:rPr>
          <w:rFonts w:ascii="Arial" w:hAnsi="Arial" w:cs="Arial"/>
        </w:rPr>
        <w:t xml:space="preserve"> respondents backed up their decision by adding comments and I have included these as verbatim transcripts in</w:t>
      </w:r>
      <w:r w:rsidR="008B0508" w:rsidRPr="00476527">
        <w:rPr>
          <w:rFonts w:ascii="Arial" w:hAnsi="Arial" w:cs="Arial"/>
        </w:rPr>
        <w:t xml:space="preserve"> </w:t>
      </w:r>
      <w:r w:rsidR="00A30BF1" w:rsidRPr="00476527">
        <w:rPr>
          <w:rFonts w:ascii="Arial" w:hAnsi="Arial" w:cs="Arial"/>
          <w:b/>
        </w:rPr>
        <w:t xml:space="preserve">Appendix </w:t>
      </w:r>
      <w:r w:rsidR="00C00E90">
        <w:rPr>
          <w:rFonts w:ascii="Arial" w:hAnsi="Arial" w:cs="Arial"/>
          <w:b/>
        </w:rPr>
        <w:t>1A</w:t>
      </w:r>
    </w:p>
    <w:p w:rsidR="00A30BF1" w:rsidRPr="00207AD9" w:rsidRDefault="00A30BF1" w:rsidP="00A30BF1">
      <w:pPr>
        <w:rPr>
          <w:rFonts w:ascii="Arial" w:hAnsi="Arial" w:cs="Arial"/>
          <w:i/>
          <w:color w:val="FF0000"/>
        </w:rPr>
      </w:pPr>
    </w:p>
    <w:p w:rsidR="00A30BF1" w:rsidRPr="00476527" w:rsidRDefault="0044762C" w:rsidP="0082578B">
      <w:pPr>
        <w:pStyle w:val="ListParagraph"/>
        <w:numPr>
          <w:ilvl w:val="0"/>
          <w:numId w:val="14"/>
        </w:numPr>
        <w:rPr>
          <w:rFonts w:ascii="Arial" w:hAnsi="Arial" w:cs="Arial"/>
          <w:i/>
        </w:rPr>
      </w:pPr>
      <w:r>
        <w:rPr>
          <w:rFonts w:ascii="Arial" w:hAnsi="Arial" w:cs="Arial"/>
        </w:rPr>
        <w:t xml:space="preserve"> </w:t>
      </w:r>
      <w:r w:rsidR="00A30BF1" w:rsidRPr="00476527">
        <w:rPr>
          <w:rFonts w:ascii="Arial" w:hAnsi="Arial" w:cs="Arial"/>
        </w:rPr>
        <w:t>I have made no judgement nor attempted to attach any weight to these findings either way, preferring to leave such local opinion to be considered by the Parish Council.</w:t>
      </w:r>
    </w:p>
    <w:p w:rsidR="00D607C2" w:rsidRPr="00476527" w:rsidRDefault="00D607C2" w:rsidP="00D607C2">
      <w:pPr>
        <w:pStyle w:val="ListParagraph"/>
        <w:rPr>
          <w:rFonts w:ascii="Arial" w:hAnsi="Arial" w:cs="Arial"/>
          <w:i/>
        </w:rPr>
      </w:pPr>
    </w:p>
    <w:p w:rsidR="00D607C2" w:rsidRDefault="0044762C" w:rsidP="0082578B">
      <w:pPr>
        <w:pStyle w:val="ListParagraph"/>
        <w:numPr>
          <w:ilvl w:val="0"/>
          <w:numId w:val="14"/>
        </w:numPr>
        <w:rPr>
          <w:rFonts w:ascii="Arial" w:hAnsi="Arial" w:cs="Arial"/>
        </w:rPr>
      </w:pPr>
      <w:r>
        <w:rPr>
          <w:rFonts w:ascii="Arial" w:hAnsi="Arial" w:cs="Arial"/>
        </w:rPr>
        <w:t xml:space="preserve"> </w:t>
      </w:r>
      <w:r w:rsidR="00C00E90">
        <w:rPr>
          <w:rFonts w:ascii="Arial" w:hAnsi="Arial" w:cs="Arial"/>
        </w:rPr>
        <w:t xml:space="preserve">Whilst most comments give overwhelming support, a number have qualified support by suggesting </w:t>
      </w:r>
      <w:r w:rsidR="00D607C2" w:rsidRPr="00633C9A">
        <w:rPr>
          <w:rFonts w:ascii="Arial" w:hAnsi="Arial" w:cs="Arial"/>
        </w:rPr>
        <w:t>a</w:t>
      </w:r>
      <w:r w:rsidR="00C00E90">
        <w:rPr>
          <w:rFonts w:ascii="Arial" w:hAnsi="Arial" w:cs="Arial"/>
        </w:rPr>
        <w:t>ny</w:t>
      </w:r>
      <w:r w:rsidR="00D607C2" w:rsidRPr="00633C9A">
        <w:rPr>
          <w:rFonts w:ascii="Arial" w:hAnsi="Arial" w:cs="Arial"/>
        </w:rPr>
        <w:t xml:space="preserve"> development</w:t>
      </w:r>
      <w:r w:rsidR="00C00E90">
        <w:rPr>
          <w:rFonts w:ascii="Arial" w:hAnsi="Arial" w:cs="Arial"/>
        </w:rPr>
        <w:t xml:space="preserve"> should be in keeping, on a</w:t>
      </w:r>
      <w:r w:rsidR="00D607C2" w:rsidRPr="00633C9A">
        <w:rPr>
          <w:rFonts w:ascii="Arial" w:hAnsi="Arial" w:cs="Arial"/>
        </w:rPr>
        <w:t xml:space="preserve"> small scale, well designed and for local people. Hampshire Alliance for Rural Affordable Housing (HARAH) builds small affordable housing schemes for local people that are in keeping with the local area</w:t>
      </w:r>
      <w:r w:rsidR="00C00E90">
        <w:rPr>
          <w:rFonts w:ascii="Arial" w:hAnsi="Arial" w:cs="Arial"/>
        </w:rPr>
        <w:t>.</w:t>
      </w:r>
    </w:p>
    <w:p w:rsidR="00C00E90" w:rsidRDefault="00C00E90" w:rsidP="00C00E90">
      <w:pPr>
        <w:pStyle w:val="ListParagraph"/>
        <w:rPr>
          <w:rFonts w:ascii="Arial" w:hAnsi="Arial" w:cs="Arial"/>
        </w:rPr>
      </w:pPr>
    </w:p>
    <w:p w:rsidR="001E32C9" w:rsidRPr="00633C9A" w:rsidRDefault="001E32C9" w:rsidP="00F74FD2">
      <w:pPr>
        <w:ind w:left="-180"/>
        <w:rPr>
          <w:rFonts w:ascii="Arial" w:hAnsi="Arial" w:cs="Arial"/>
          <w:b/>
        </w:rPr>
      </w:pPr>
      <w:r w:rsidRPr="00633C9A">
        <w:rPr>
          <w:rFonts w:ascii="Arial" w:hAnsi="Arial" w:cs="Arial"/>
          <w:b/>
        </w:rPr>
        <w:t>Suggested Sites for Development</w:t>
      </w:r>
    </w:p>
    <w:p w:rsidR="001E32C9" w:rsidRPr="00633C9A" w:rsidRDefault="001E32C9" w:rsidP="001E32C9">
      <w:pPr>
        <w:rPr>
          <w:rFonts w:ascii="Arial" w:hAnsi="Arial" w:cs="Arial"/>
          <w:b/>
        </w:rPr>
      </w:pPr>
    </w:p>
    <w:p w:rsidR="00E415B3" w:rsidRDefault="001E32C9" w:rsidP="0082578B">
      <w:pPr>
        <w:pStyle w:val="ListParagraph"/>
        <w:numPr>
          <w:ilvl w:val="0"/>
          <w:numId w:val="14"/>
        </w:numPr>
        <w:rPr>
          <w:rFonts w:ascii="Arial" w:hAnsi="Arial" w:cs="Arial"/>
          <w:b/>
        </w:rPr>
      </w:pPr>
      <w:r w:rsidRPr="002C66F4">
        <w:rPr>
          <w:rFonts w:ascii="Arial" w:hAnsi="Arial" w:cs="Arial"/>
        </w:rPr>
        <w:t xml:space="preserve">The survey invited residents to suggest suitable site suggestions where a small affordable housing scheme might be developed. More than </w:t>
      </w:r>
      <w:r w:rsidR="00E415B3" w:rsidRPr="002C66F4">
        <w:rPr>
          <w:rFonts w:ascii="Arial" w:hAnsi="Arial" w:cs="Arial"/>
        </w:rPr>
        <w:t>92</w:t>
      </w:r>
      <w:r w:rsidRPr="002C66F4">
        <w:rPr>
          <w:rFonts w:ascii="Arial" w:hAnsi="Arial" w:cs="Arial"/>
        </w:rPr>
        <w:t xml:space="preserve"> </w:t>
      </w:r>
      <w:r w:rsidR="00E415B3" w:rsidRPr="002C66F4">
        <w:rPr>
          <w:rFonts w:ascii="Arial" w:hAnsi="Arial" w:cs="Arial"/>
        </w:rPr>
        <w:t>comments were received to this q</w:t>
      </w:r>
      <w:r w:rsidRPr="002C66F4">
        <w:rPr>
          <w:rFonts w:ascii="Arial" w:hAnsi="Arial" w:cs="Arial"/>
        </w:rPr>
        <w:t xml:space="preserve">uestion. </w:t>
      </w:r>
      <w:r w:rsidR="002C66F4" w:rsidRPr="002C66F4">
        <w:rPr>
          <w:rFonts w:ascii="Arial" w:hAnsi="Arial" w:cs="Arial"/>
        </w:rPr>
        <w:t>The s</w:t>
      </w:r>
      <w:r w:rsidR="00E415B3" w:rsidRPr="002C66F4">
        <w:rPr>
          <w:rFonts w:ascii="Arial" w:hAnsi="Arial" w:cs="Arial"/>
        </w:rPr>
        <w:t>ite</w:t>
      </w:r>
      <w:r w:rsidR="002C66F4" w:rsidRPr="002C66F4">
        <w:rPr>
          <w:rFonts w:ascii="Arial" w:hAnsi="Arial" w:cs="Arial"/>
        </w:rPr>
        <w:t xml:space="preserve"> </w:t>
      </w:r>
      <w:r w:rsidR="002C66F4">
        <w:rPr>
          <w:rFonts w:ascii="Arial" w:hAnsi="Arial" w:cs="Arial"/>
        </w:rPr>
        <w:t>receiving most</w:t>
      </w:r>
      <w:r w:rsidR="00E415B3" w:rsidRPr="002C66F4">
        <w:rPr>
          <w:rFonts w:ascii="Arial" w:hAnsi="Arial" w:cs="Arial"/>
        </w:rPr>
        <w:t xml:space="preserve"> </w:t>
      </w:r>
      <w:r w:rsidR="002C66F4">
        <w:rPr>
          <w:rFonts w:ascii="Arial" w:hAnsi="Arial" w:cs="Arial"/>
        </w:rPr>
        <w:t>comments was</w:t>
      </w:r>
      <w:r w:rsidR="00E415B3" w:rsidRPr="002C66F4">
        <w:rPr>
          <w:rFonts w:ascii="Arial" w:hAnsi="Arial" w:cs="Arial"/>
        </w:rPr>
        <w:t xml:space="preserve"> Northfiel</w:t>
      </w:r>
      <w:r w:rsidR="002C66F4" w:rsidRPr="002C66F4">
        <w:rPr>
          <w:rFonts w:ascii="Arial" w:hAnsi="Arial" w:cs="Arial"/>
        </w:rPr>
        <w:t xml:space="preserve">ds </w:t>
      </w:r>
      <w:r w:rsidR="00E415B3" w:rsidRPr="002C66F4">
        <w:rPr>
          <w:rFonts w:ascii="Arial" w:hAnsi="Arial" w:cs="Arial"/>
        </w:rPr>
        <w:t>and Humphreys Farm</w:t>
      </w:r>
      <w:r w:rsidR="002C66F4">
        <w:rPr>
          <w:rFonts w:ascii="Arial" w:hAnsi="Arial" w:cs="Arial"/>
        </w:rPr>
        <w:t>. Other site suggestions included the social club, the field near the surgery and Churchfields.</w:t>
      </w:r>
      <w:r w:rsidR="00E415B3" w:rsidRPr="002C66F4">
        <w:rPr>
          <w:rFonts w:ascii="Arial" w:hAnsi="Arial" w:cs="Arial"/>
        </w:rPr>
        <w:t>The</w:t>
      </w:r>
      <w:r w:rsidR="002C66F4">
        <w:rPr>
          <w:rFonts w:ascii="Arial" w:hAnsi="Arial" w:cs="Arial"/>
        </w:rPr>
        <w:t xml:space="preserve"> </w:t>
      </w:r>
      <w:r w:rsidR="00E415B3" w:rsidRPr="002C66F4">
        <w:rPr>
          <w:rFonts w:ascii="Arial" w:hAnsi="Arial" w:cs="Arial"/>
        </w:rPr>
        <w:t>full</w:t>
      </w:r>
      <w:r w:rsidR="002C66F4">
        <w:rPr>
          <w:rFonts w:ascii="Arial" w:hAnsi="Arial" w:cs="Arial"/>
        </w:rPr>
        <w:t xml:space="preserve"> </w:t>
      </w:r>
      <w:r w:rsidR="00E415B3" w:rsidRPr="002C66F4">
        <w:rPr>
          <w:rFonts w:ascii="Arial" w:hAnsi="Arial" w:cs="Arial"/>
        </w:rPr>
        <w:t xml:space="preserve">list is attached </w:t>
      </w:r>
      <w:r w:rsidR="00E46ADD">
        <w:rPr>
          <w:rFonts w:ascii="Arial" w:hAnsi="Arial" w:cs="Arial"/>
        </w:rPr>
        <w:t>at</w:t>
      </w:r>
      <w:r w:rsidR="00E415B3" w:rsidRPr="002C66F4">
        <w:rPr>
          <w:rFonts w:ascii="Arial" w:hAnsi="Arial" w:cs="Arial"/>
        </w:rPr>
        <w:t xml:space="preserve"> </w:t>
      </w:r>
      <w:r w:rsidR="00E415B3" w:rsidRPr="002C66F4">
        <w:rPr>
          <w:rFonts w:ascii="Arial" w:hAnsi="Arial" w:cs="Arial"/>
          <w:b/>
        </w:rPr>
        <w:t>Appendix 1</w:t>
      </w:r>
      <w:r w:rsidR="00E46ADD">
        <w:rPr>
          <w:rFonts w:ascii="Arial" w:hAnsi="Arial" w:cs="Arial"/>
          <w:b/>
        </w:rPr>
        <w:t>B</w:t>
      </w:r>
      <w:r w:rsidR="00E415B3" w:rsidRPr="002C66F4">
        <w:rPr>
          <w:rFonts w:ascii="Arial" w:hAnsi="Arial" w:cs="Arial"/>
          <w:b/>
        </w:rPr>
        <w:t xml:space="preserve">. </w:t>
      </w:r>
    </w:p>
    <w:p w:rsidR="00CD1F46" w:rsidRDefault="00CD1F46"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44762C" w:rsidRDefault="0044762C" w:rsidP="00CD1F46">
      <w:pPr>
        <w:rPr>
          <w:rFonts w:ascii="Arial" w:hAnsi="Arial" w:cs="Arial"/>
          <w:b/>
        </w:rPr>
      </w:pPr>
    </w:p>
    <w:p w:rsidR="0044762C" w:rsidRDefault="0044762C" w:rsidP="00CD1F46">
      <w:pPr>
        <w:rPr>
          <w:rFonts w:ascii="Arial" w:hAnsi="Arial" w:cs="Arial"/>
          <w:b/>
        </w:rPr>
      </w:pPr>
    </w:p>
    <w:p w:rsidR="0044762C" w:rsidRDefault="0044762C" w:rsidP="00CD1F46">
      <w:pPr>
        <w:rPr>
          <w:rFonts w:ascii="Arial" w:hAnsi="Arial" w:cs="Arial"/>
          <w:b/>
        </w:rPr>
      </w:pPr>
    </w:p>
    <w:p w:rsidR="0044762C" w:rsidRDefault="0044762C"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F74FD2" w:rsidRDefault="00F74FD2" w:rsidP="00CD1F46">
      <w:pPr>
        <w:rPr>
          <w:rFonts w:ascii="Arial" w:hAnsi="Arial" w:cs="Arial"/>
          <w:b/>
        </w:rPr>
      </w:pPr>
    </w:p>
    <w:p w:rsidR="00A30BF1" w:rsidRPr="00895D14" w:rsidRDefault="00A30BF1" w:rsidP="00A30BF1">
      <w:pPr>
        <w:rPr>
          <w:rFonts w:ascii="Arial" w:hAnsi="Arial" w:cs="Arial"/>
          <w:b/>
          <w:sz w:val="36"/>
          <w:szCs w:val="36"/>
        </w:rPr>
      </w:pPr>
      <w:r w:rsidRPr="00895D14">
        <w:rPr>
          <w:rFonts w:ascii="Arial" w:hAnsi="Arial" w:cs="Arial"/>
          <w:b/>
          <w:sz w:val="36"/>
          <w:szCs w:val="36"/>
        </w:rPr>
        <w:t>Households completing Part 2 of the survey form</w:t>
      </w:r>
    </w:p>
    <w:p w:rsidR="007C711C" w:rsidRPr="00895D14" w:rsidRDefault="007C711C" w:rsidP="00A30BF1">
      <w:pPr>
        <w:rPr>
          <w:rFonts w:ascii="Arial" w:hAnsi="Arial" w:cs="Arial"/>
          <w:b/>
          <w:sz w:val="36"/>
          <w:szCs w:val="36"/>
        </w:rPr>
      </w:pPr>
    </w:p>
    <w:p w:rsidR="00A30BF1" w:rsidRPr="00895D14" w:rsidRDefault="00A70BBC" w:rsidP="00A70BBC">
      <w:pPr>
        <w:rPr>
          <w:rFonts w:ascii="Arial" w:hAnsi="Arial" w:cs="Arial"/>
          <w:b/>
          <w:bCs/>
        </w:rPr>
      </w:pPr>
      <w:r>
        <w:rPr>
          <w:rFonts w:ascii="Arial" w:hAnsi="Arial" w:cs="Arial"/>
          <w:b/>
          <w:bCs/>
        </w:rPr>
        <w:t>6</w:t>
      </w:r>
      <w:r w:rsidR="0044762C">
        <w:rPr>
          <w:rFonts w:ascii="Arial" w:hAnsi="Arial" w:cs="Arial"/>
          <w:b/>
          <w:bCs/>
        </w:rPr>
        <w:t xml:space="preserve"> </w:t>
      </w:r>
      <w:r>
        <w:rPr>
          <w:rFonts w:ascii="Arial" w:hAnsi="Arial" w:cs="Arial"/>
          <w:b/>
          <w:bCs/>
        </w:rPr>
        <w:t xml:space="preserve"> </w:t>
      </w:r>
      <w:r w:rsidR="00A30BF1" w:rsidRPr="00895D14">
        <w:rPr>
          <w:rFonts w:ascii="Arial" w:hAnsi="Arial" w:cs="Arial"/>
          <w:b/>
          <w:bCs/>
        </w:rPr>
        <w:t xml:space="preserve">Local Connection </w:t>
      </w:r>
    </w:p>
    <w:p w:rsidR="00A30BF1" w:rsidRPr="00895D14" w:rsidRDefault="00A30BF1" w:rsidP="00A30BF1">
      <w:pPr>
        <w:jc w:val="right"/>
        <w:rPr>
          <w:rFonts w:ascii="Arial" w:hAnsi="Arial" w:cs="Arial"/>
        </w:rPr>
      </w:pPr>
      <w:r w:rsidRPr="00895D14">
        <w:rPr>
          <w:rFonts w:ascii="Arial" w:hAnsi="Arial" w:cs="Arial"/>
        </w:rPr>
        <w:t xml:space="preserve">                                                               </w:t>
      </w:r>
      <w:r w:rsidRPr="00895D14">
        <w:rPr>
          <w:rFonts w:ascii="Arial" w:hAnsi="Arial" w:cs="Arial"/>
        </w:rPr>
        <w:tab/>
      </w:r>
      <w:r w:rsidRPr="00895D14">
        <w:rPr>
          <w:rFonts w:ascii="Arial" w:hAnsi="Arial" w:cs="Arial"/>
        </w:rPr>
        <w:tab/>
      </w:r>
      <w:r w:rsidRPr="00895D14">
        <w:rPr>
          <w:rFonts w:ascii="Arial" w:hAnsi="Arial" w:cs="Arial"/>
        </w:rPr>
        <w:tab/>
      </w:r>
      <w:r w:rsidRPr="00895D14">
        <w:rPr>
          <w:rFonts w:ascii="Arial" w:hAnsi="Arial" w:cs="Arial"/>
        </w:rPr>
        <w:tab/>
      </w:r>
      <w:r w:rsidRPr="00895D14">
        <w:rPr>
          <w:rFonts w:ascii="Arial" w:hAnsi="Arial" w:cs="Arial"/>
        </w:rPr>
        <w:tab/>
      </w:r>
    </w:p>
    <w:p w:rsidR="00A30BF1" w:rsidRPr="00416518" w:rsidRDefault="00A30BF1" w:rsidP="00416518">
      <w:pPr>
        <w:pStyle w:val="ListParagraph"/>
        <w:numPr>
          <w:ilvl w:val="0"/>
          <w:numId w:val="15"/>
        </w:numPr>
        <w:rPr>
          <w:rFonts w:ascii="Arial" w:hAnsi="Arial" w:cs="Arial"/>
        </w:rPr>
      </w:pPr>
      <w:r w:rsidRPr="00416518">
        <w:rPr>
          <w:rFonts w:ascii="Arial" w:hAnsi="Arial" w:cs="Arial"/>
        </w:rPr>
        <w:t xml:space="preserve">Respondents were asked to fill out Part 2 of the survey form </w:t>
      </w:r>
      <w:r w:rsidRPr="00416518">
        <w:rPr>
          <w:rFonts w:ascii="Arial" w:hAnsi="Arial" w:cs="Arial"/>
          <w:b/>
          <w:u w:val="single"/>
        </w:rPr>
        <w:t>only</w:t>
      </w:r>
      <w:r w:rsidRPr="00416518">
        <w:rPr>
          <w:rFonts w:ascii="Arial" w:hAnsi="Arial" w:cs="Arial"/>
        </w:rPr>
        <w:t xml:space="preserve"> if they </w:t>
      </w:r>
      <w:r w:rsidR="00A11898" w:rsidRPr="00416518">
        <w:rPr>
          <w:rFonts w:ascii="Arial" w:hAnsi="Arial" w:cs="Arial"/>
        </w:rPr>
        <w:t xml:space="preserve">had a </w:t>
      </w:r>
      <w:r w:rsidRPr="00416518">
        <w:rPr>
          <w:rFonts w:ascii="Arial" w:hAnsi="Arial" w:cs="Arial"/>
        </w:rPr>
        <w:t>need</w:t>
      </w:r>
      <w:r w:rsidR="00A11898" w:rsidRPr="00416518">
        <w:rPr>
          <w:rFonts w:ascii="Arial" w:hAnsi="Arial" w:cs="Arial"/>
        </w:rPr>
        <w:t xml:space="preserve"> for local housing, </w:t>
      </w:r>
      <w:r w:rsidRPr="00416518">
        <w:rPr>
          <w:rFonts w:ascii="Arial" w:hAnsi="Arial" w:cs="Arial"/>
        </w:rPr>
        <w:t>within the next three years</w:t>
      </w:r>
      <w:r w:rsidR="002B2C33" w:rsidRPr="00416518">
        <w:rPr>
          <w:rFonts w:ascii="Arial" w:hAnsi="Arial" w:cs="Arial"/>
        </w:rPr>
        <w:t xml:space="preserve"> and wished to stay within the parish</w:t>
      </w:r>
      <w:r w:rsidRPr="00416518">
        <w:rPr>
          <w:rFonts w:ascii="Arial" w:hAnsi="Arial" w:cs="Arial"/>
        </w:rPr>
        <w:t xml:space="preserve">. </w:t>
      </w:r>
      <w:r w:rsidR="00A11898" w:rsidRPr="00416518">
        <w:rPr>
          <w:rFonts w:ascii="Arial" w:hAnsi="Arial" w:cs="Arial"/>
        </w:rPr>
        <w:t>This included affordable housing as well as market housing.</w:t>
      </w:r>
    </w:p>
    <w:p w:rsidR="00A30BF1" w:rsidRPr="00895D14" w:rsidRDefault="00A30BF1" w:rsidP="00A30BF1">
      <w:pPr>
        <w:rPr>
          <w:rFonts w:ascii="Arial" w:hAnsi="Arial" w:cs="Arial"/>
        </w:rPr>
      </w:pPr>
      <w:r w:rsidRPr="00895D14">
        <w:rPr>
          <w:rFonts w:ascii="Arial" w:hAnsi="Arial" w:cs="Arial"/>
        </w:rPr>
        <w:t xml:space="preserve"> </w:t>
      </w:r>
    </w:p>
    <w:p w:rsidR="002703C8" w:rsidRPr="00416518" w:rsidRDefault="00895D14" w:rsidP="00416518">
      <w:pPr>
        <w:pStyle w:val="ListParagraph"/>
        <w:numPr>
          <w:ilvl w:val="0"/>
          <w:numId w:val="15"/>
        </w:numPr>
        <w:rPr>
          <w:rFonts w:ascii="Arial" w:hAnsi="Arial" w:cs="Arial"/>
          <w:b/>
        </w:rPr>
      </w:pPr>
      <w:r w:rsidRPr="00416518">
        <w:rPr>
          <w:rFonts w:ascii="Arial" w:hAnsi="Arial" w:cs="Arial"/>
        </w:rPr>
        <w:t>33</w:t>
      </w:r>
      <w:r w:rsidR="00A30BF1" w:rsidRPr="00416518">
        <w:rPr>
          <w:rFonts w:ascii="Arial" w:hAnsi="Arial" w:cs="Arial"/>
        </w:rPr>
        <w:t xml:space="preserve"> respondents </w:t>
      </w:r>
      <w:r w:rsidR="002B2C33" w:rsidRPr="00416518">
        <w:rPr>
          <w:rFonts w:ascii="Arial" w:hAnsi="Arial" w:cs="Arial"/>
        </w:rPr>
        <w:t>comp</w:t>
      </w:r>
      <w:r w:rsidR="00A30BF1" w:rsidRPr="00416518">
        <w:rPr>
          <w:rFonts w:ascii="Arial" w:hAnsi="Arial" w:cs="Arial"/>
        </w:rPr>
        <w:t>leted Part 2 of the form</w:t>
      </w:r>
      <w:r w:rsidR="00497B8F" w:rsidRPr="00416518">
        <w:rPr>
          <w:rFonts w:ascii="Arial" w:hAnsi="Arial" w:cs="Arial"/>
        </w:rPr>
        <w:t>.</w:t>
      </w:r>
      <w:r w:rsidR="00A30BF1" w:rsidRPr="00416518">
        <w:rPr>
          <w:rFonts w:ascii="Arial" w:hAnsi="Arial" w:cs="Arial"/>
        </w:rPr>
        <w:t xml:space="preserve"> </w:t>
      </w:r>
      <w:r w:rsidR="00D9083D" w:rsidRPr="00416518">
        <w:rPr>
          <w:rFonts w:ascii="Arial" w:hAnsi="Arial" w:cs="Arial"/>
        </w:rPr>
        <w:t xml:space="preserve"> 1 household completed the survey on behalf of three members of the</w:t>
      </w:r>
      <w:r w:rsidR="00E11954" w:rsidRPr="00416518">
        <w:rPr>
          <w:rFonts w:ascii="Arial" w:hAnsi="Arial" w:cs="Arial"/>
        </w:rPr>
        <w:t>ir</w:t>
      </w:r>
      <w:r w:rsidR="00D9083D" w:rsidRPr="00416518">
        <w:rPr>
          <w:rFonts w:ascii="Arial" w:hAnsi="Arial" w:cs="Arial"/>
        </w:rPr>
        <w:t xml:space="preserve"> household. Not all questions were answered</w:t>
      </w:r>
      <w:r w:rsidR="00D50103" w:rsidRPr="00416518">
        <w:rPr>
          <w:rFonts w:ascii="Arial" w:hAnsi="Arial" w:cs="Arial"/>
        </w:rPr>
        <w:t xml:space="preserve"> by </w:t>
      </w:r>
      <w:r w:rsidR="0044762C">
        <w:rPr>
          <w:rFonts w:ascii="Arial" w:hAnsi="Arial" w:cs="Arial"/>
        </w:rPr>
        <w:t xml:space="preserve">all </w:t>
      </w:r>
      <w:r w:rsidR="00D50103" w:rsidRPr="00416518">
        <w:rPr>
          <w:rFonts w:ascii="Arial" w:hAnsi="Arial" w:cs="Arial"/>
        </w:rPr>
        <w:t>respondents</w:t>
      </w:r>
      <w:r w:rsidR="00D9083D" w:rsidRPr="00416518">
        <w:rPr>
          <w:rFonts w:ascii="Arial" w:hAnsi="Arial" w:cs="Arial"/>
        </w:rPr>
        <w:t xml:space="preserve">. </w:t>
      </w:r>
    </w:p>
    <w:p w:rsidR="002703C8" w:rsidRDefault="002703C8" w:rsidP="002703C8">
      <w:pPr>
        <w:pStyle w:val="ListParagraph"/>
        <w:rPr>
          <w:rFonts w:ascii="Arial" w:hAnsi="Arial" w:cs="Arial"/>
        </w:rPr>
      </w:pPr>
    </w:p>
    <w:p w:rsidR="008947BA" w:rsidRPr="00416518" w:rsidRDefault="00D9083D" w:rsidP="00416518">
      <w:pPr>
        <w:pStyle w:val="ListParagraph"/>
        <w:numPr>
          <w:ilvl w:val="0"/>
          <w:numId w:val="15"/>
        </w:numPr>
        <w:rPr>
          <w:rFonts w:ascii="Arial" w:hAnsi="Arial" w:cs="Arial"/>
          <w:b/>
        </w:rPr>
      </w:pPr>
      <w:r w:rsidRPr="00416518">
        <w:rPr>
          <w:rFonts w:ascii="Arial" w:hAnsi="Arial" w:cs="Arial"/>
          <w:b/>
        </w:rPr>
        <w:t xml:space="preserve">This means 35 </w:t>
      </w:r>
      <w:r w:rsidR="002703C8" w:rsidRPr="00416518">
        <w:rPr>
          <w:rFonts w:ascii="Arial" w:hAnsi="Arial" w:cs="Arial"/>
          <w:b/>
        </w:rPr>
        <w:t>households have identified</w:t>
      </w:r>
      <w:r w:rsidRPr="00416518">
        <w:rPr>
          <w:rFonts w:ascii="Arial" w:hAnsi="Arial" w:cs="Arial"/>
          <w:b/>
        </w:rPr>
        <w:t xml:space="preserve"> </w:t>
      </w:r>
      <w:r w:rsidR="002703C8" w:rsidRPr="00416518">
        <w:rPr>
          <w:rFonts w:ascii="Arial" w:hAnsi="Arial" w:cs="Arial"/>
          <w:b/>
        </w:rPr>
        <w:t>themselves in need of housing and want to remain in the parish.</w:t>
      </w:r>
    </w:p>
    <w:p w:rsidR="00D9083D" w:rsidRPr="00D50103" w:rsidRDefault="00D9083D" w:rsidP="00D9083D">
      <w:pPr>
        <w:ind w:left="-180"/>
        <w:rPr>
          <w:rFonts w:ascii="Arial" w:hAnsi="Arial" w:cs="Arial"/>
          <w:b/>
        </w:rPr>
      </w:pPr>
    </w:p>
    <w:p w:rsidR="00D2608B" w:rsidRPr="00416518" w:rsidRDefault="00A30BF1" w:rsidP="00416518">
      <w:pPr>
        <w:pStyle w:val="ListParagraph"/>
        <w:numPr>
          <w:ilvl w:val="0"/>
          <w:numId w:val="15"/>
        </w:numPr>
        <w:rPr>
          <w:rFonts w:ascii="Arial" w:hAnsi="Arial" w:cs="Arial"/>
        </w:rPr>
      </w:pPr>
      <w:r w:rsidRPr="00416518">
        <w:rPr>
          <w:rFonts w:ascii="Arial" w:hAnsi="Arial" w:cs="Arial"/>
        </w:rPr>
        <w:t xml:space="preserve">The table below illustrates the </w:t>
      </w:r>
      <w:r w:rsidR="00895D14" w:rsidRPr="00416518">
        <w:rPr>
          <w:rFonts w:ascii="Arial" w:hAnsi="Arial" w:cs="Arial"/>
        </w:rPr>
        <w:t>3</w:t>
      </w:r>
      <w:r w:rsidR="002703C8" w:rsidRPr="00416518">
        <w:rPr>
          <w:rFonts w:ascii="Arial" w:hAnsi="Arial" w:cs="Arial"/>
        </w:rPr>
        <w:t>5</w:t>
      </w:r>
      <w:r w:rsidR="00D74A79" w:rsidRPr="00416518">
        <w:rPr>
          <w:rFonts w:ascii="Arial" w:hAnsi="Arial" w:cs="Arial"/>
        </w:rPr>
        <w:t xml:space="preserve"> </w:t>
      </w:r>
      <w:r w:rsidR="00033BEE" w:rsidRPr="00416518">
        <w:rPr>
          <w:rFonts w:ascii="Arial" w:hAnsi="Arial" w:cs="Arial"/>
        </w:rPr>
        <w:t>respondent’s</w:t>
      </w:r>
      <w:r w:rsidRPr="00416518">
        <w:rPr>
          <w:rFonts w:ascii="Arial" w:hAnsi="Arial" w:cs="Arial"/>
        </w:rPr>
        <w:t xml:space="preserve"> local connection to the parish and length of time of that connection.</w:t>
      </w:r>
    </w:p>
    <w:tbl>
      <w:tblPr>
        <w:tblpPr w:leftFromText="180" w:rightFromText="180" w:vertAnchor="text" w:horzAnchor="page" w:tblpX="217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3"/>
        <w:gridCol w:w="2378"/>
        <w:gridCol w:w="1035"/>
      </w:tblGrid>
      <w:tr w:rsidR="00D74A79" w:rsidRPr="00895D14" w:rsidTr="00D74A79">
        <w:tc>
          <w:tcPr>
            <w:tcW w:w="3783" w:type="dxa"/>
            <w:shd w:val="clear" w:color="auto" w:fill="EEECE1"/>
          </w:tcPr>
          <w:p w:rsidR="00D74A79" w:rsidRPr="00895D14" w:rsidRDefault="00D74A79" w:rsidP="00F41237">
            <w:pPr>
              <w:rPr>
                <w:rFonts w:ascii="Arial" w:hAnsi="Arial" w:cs="Arial"/>
                <w:b/>
                <w:lang w:eastAsia="en-GB"/>
              </w:rPr>
            </w:pPr>
            <w:r w:rsidRPr="00895D14">
              <w:rPr>
                <w:rFonts w:ascii="Arial" w:hAnsi="Arial" w:cs="Arial"/>
                <w:b/>
                <w:lang w:eastAsia="en-GB"/>
              </w:rPr>
              <w:t>Does the household needing to move currently live in the parish?</w:t>
            </w:r>
          </w:p>
        </w:tc>
        <w:tc>
          <w:tcPr>
            <w:tcW w:w="2378" w:type="dxa"/>
            <w:shd w:val="clear" w:color="auto" w:fill="EEECE1"/>
          </w:tcPr>
          <w:p w:rsidR="00D74A79" w:rsidRPr="00895D14" w:rsidRDefault="00D74A79" w:rsidP="00D2608B">
            <w:pPr>
              <w:rPr>
                <w:rFonts w:ascii="Arial" w:hAnsi="Arial" w:cs="Arial"/>
                <w:b/>
                <w:lang w:eastAsia="en-GB"/>
              </w:rPr>
            </w:pPr>
            <w:r w:rsidRPr="00895D14">
              <w:rPr>
                <w:rFonts w:ascii="Arial" w:hAnsi="Arial" w:cs="Arial"/>
                <w:b/>
                <w:lang w:eastAsia="en-GB"/>
              </w:rPr>
              <w:t>No of Households</w:t>
            </w:r>
          </w:p>
        </w:tc>
        <w:tc>
          <w:tcPr>
            <w:tcW w:w="1035" w:type="dxa"/>
            <w:shd w:val="clear" w:color="auto" w:fill="EEECE1"/>
          </w:tcPr>
          <w:p w:rsidR="00D74A79" w:rsidRPr="00895D14" w:rsidRDefault="00D74A79" w:rsidP="00D2608B">
            <w:pPr>
              <w:rPr>
                <w:rFonts w:ascii="Arial" w:hAnsi="Arial" w:cs="Arial"/>
                <w:b/>
                <w:lang w:eastAsia="en-GB"/>
              </w:rPr>
            </w:pPr>
            <w:r>
              <w:rPr>
                <w:rFonts w:ascii="Arial" w:hAnsi="Arial" w:cs="Arial"/>
                <w:b/>
                <w:lang w:eastAsia="en-GB"/>
              </w:rPr>
              <w:t>%</w:t>
            </w:r>
          </w:p>
        </w:tc>
      </w:tr>
      <w:tr w:rsidR="00D74A79" w:rsidRPr="00895D14" w:rsidTr="00D74A79">
        <w:tc>
          <w:tcPr>
            <w:tcW w:w="3783" w:type="dxa"/>
            <w:shd w:val="clear" w:color="auto" w:fill="auto"/>
          </w:tcPr>
          <w:p w:rsidR="00D74A79" w:rsidRPr="00895D14" w:rsidRDefault="00D74A79" w:rsidP="00D2608B">
            <w:pPr>
              <w:rPr>
                <w:rFonts w:ascii="Arial" w:hAnsi="Arial" w:cs="Arial"/>
                <w:lang w:eastAsia="en-GB"/>
              </w:rPr>
            </w:pPr>
            <w:r w:rsidRPr="00895D14">
              <w:rPr>
                <w:rFonts w:ascii="Arial" w:hAnsi="Arial" w:cs="Arial"/>
                <w:lang w:eastAsia="en-GB"/>
              </w:rPr>
              <w:t>Yes</w:t>
            </w:r>
          </w:p>
        </w:tc>
        <w:tc>
          <w:tcPr>
            <w:tcW w:w="2378" w:type="dxa"/>
            <w:shd w:val="clear" w:color="auto" w:fill="auto"/>
          </w:tcPr>
          <w:p w:rsidR="00D74A79" w:rsidRPr="00895D14" w:rsidRDefault="00D74A79" w:rsidP="00D74A79">
            <w:pPr>
              <w:rPr>
                <w:rFonts w:ascii="Arial" w:hAnsi="Arial" w:cs="Arial"/>
                <w:lang w:eastAsia="en-GB"/>
              </w:rPr>
            </w:pPr>
            <w:r w:rsidRPr="00895D14">
              <w:rPr>
                <w:rFonts w:ascii="Arial" w:hAnsi="Arial" w:cs="Arial"/>
                <w:lang w:eastAsia="en-GB"/>
              </w:rPr>
              <w:t>1</w:t>
            </w:r>
            <w:r>
              <w:rPr>
                <w:rFonts w:ascii="Arial" w:hAnsi="Arial" w:cs="Arial"/>
                <w:lang w:eastAsia="en-GB"/>
              </w:rPr>
              <w:t>5</w:t>
            </w:r>
          </w:p>
        </w:tc>
        <w:tc>
          <w:tcPr>
            <w:tcW w:w="1035" w:type="dxa"/>
          </w:tcPr>
          <w:p w:rsidR="00D74A79" w:rsidRPr="00895D14" w:rsidRDefault="00D74A79" w:rsidP="00D74A79">
            <w:pPr>
              <w:rPr>
                <w:rFonts w:ascii="Arial" w:hAnsi="Arial" w:cs="Arial"/>
                <w:lang w:eastAsia="en-GB"/>
              </w:rPr>
            </w:pPr>
            <w:r>
              <w:rPr>
                <w:rFonts w:ascii="Arial" w:hAnsi="Arial" w:cs="Arial"/>
                <w:lang w:eastAsia="en-GB"/>
              </w:rPr>
              <w:t>44</w:t>
            </w:r>
          </w:p>
        </w:tc>
      </w:tr>
      <w:tr w:rsidR="00D74A79" w:rsidRPr="00895D14" w:rsidTr="00D74A79">
        <w:tc>
          <w:tcPr>
            <w:tcW w:w="3783" w:type="dxa"/>
            <w:shd w:val="clear" w:color="auto" w:fill="auto"/>
          </w:tcPr>
          <w:p w:rsidR="00D74A79" w:rsidRPr="00895D14" w:rsidRDefault="00D74A79" w:rsidP="002C2E7F">
            <w:pPr>
              <w:rPr>
                <w:rFonts w:ascii="Arial" w:hAnsi="Arial" w:cs="Arial"/>
                <w:lang w:eastAsia="en-GB"/>
              </w:rPr>
            </w:pPr>
            <w:r w:rsidRPr="00895D14">
              <w:rPr>
                <w:rFonts w:ascii="Arial" w:hAnsi="Arial" w:cs="Arial"/>
                <w:lang w:eastAsia="en-GB"/>
              </w:rPr>
              <w:t>No</w:t>
            </w:r>
          </w:p>
        </w:tc>
        <w:tc>
          <w:tcPr>
            <w:tcW w:w="2378" w:type="dxa"/>
            <w:shd w:val="clear" w:color="auto" w:fill="auto"/>
          </w:tcPr>
          <w:p w:rsidR="00D74A79" w:rsidRPr="00895D14" w:rsidRDefault="00D9083D" w:rsidP="00D2608B">
            <w:pPr>
              <w:rPr>
                <w:rFonts w:ascii="Arial" w:hAnsi="Arial" w:cs="Arial"/>
                <w:lang w:eastAsia="en-GB"/>
              </w:rPr>
            </w:pPr>
            <w:r>
              <w:rPr>
                <w:rFonts w:ascii="Arial" w:hAnsi="Arial" w:cs="Arial"/>
                <w:lang w:eastAsia="en-GB"/>
              </w:rPr>
              <w:t>20</w:t>
            </w:r>
          </w:p>
        </w:tc>
        <w:tc>
          <w:tcPr>
            <w:tcW w:w="1035" w:type="dxa"/>
          </w:tcPr>
          <w:p w:rsidR="00D74A79" w:rsidRDefault="00D74A79" w:rsidP="00D2608B">
            <w:pPr>
              <w:rPr>
                <w:rFonts w:ascii="Arial" w:hAnsi="Arial" w:cs="Arial"/>
                <w:lang w:eastAsia="en-GB"/>
              </w:rPr>
            </w:pPr>
            <w:r>
              <w:rPr>
                <w:rFonts w:ascii="Arial" w:hAnsi="Arial" w:cs="Arial"/>
                <w:lang w:eastAsia="en-GB"/>
              </w:rPr>
              <w:t>56</w:t>
            </w:r>
          </w:p>
        </w:tc>
      </w:tr>
    </w:tbl>
    <w:p w:rsidR="00D2608B" w:rsidRPr="00895D14" w:rsidRDefault="00D2608B" w:rsidP="00D2608B">
      <w:pPr>
        <w:pStyle w:val="ListParagraph"/>
        <w:rPr>
          <w:rFonts w:ascii="Arial" w:hAnsi="Arial" w:cs="Arial"/>
        </w:rPr>
      </w:pPr>
    </w:p>
    <w:p w:rsidR="00D2608B" w:rsidRPr="00895D14" w:rsidRDefault="00D2608B" w:rsidP="00D2608B">
      <w:pPr>
        <w:ind w:left="-180"/>
        <w:rPr>
          <w:rFonts w:ascii="Arial" w:hAnsi="Arial" w:cs="Arial"/>
        </w:rPr>
      </w:pPr>
    </w:p>
    <w:p w:rsidR="00D2608B" w:rsidRPr="00895D14" w:rsidRDefault="00D2608B" w:rsidP="00D2608B">
      <w:pPr>
        <w:ind w:left="-180"/>
        <w:rPr>
          <w:rFonts w:ascii="Arial" w:hAnsi="Arial" w:cs="Arial"/>
        </w:rPr>
      </w:pPr>
    </w:p>
    <w:p w:rsidR="00D2608B" w:rsidRPr="00895D14" w:rsidRDefault="00D2608B" w:rsidP="00D2608B">
      <w:pPr>
        <w:ind w:left="-180"/>
        <w:rPr>
          <w:rFonts w:ascii="Arial" w:hAnsi="Arial" w:cs="Arial"/>
        </w:rPr>
      </w:pPr>
    </w:p>
    <w:p w:rsidR="00D2608B" w:rsidRPr="00895D14" w:rsidRDefault="00D2608B" w:rsidP="00D2608B">
      <w:pPr>
        <w:ind w:left="-180"/>
        <w:rPr>
          <w:rFonts w:ascii="Arial" w:hAnsi="Arial" w:cs="Arial"/>
        </w:rPr>
      </w:pPr>
    </w:p>
    <w:p w:rsidR="00D2608B" w:rsidRPr="00207AD9" w:rsidRDefault="00D2608B" w:rsidP="00D2608B">
      <w:pPr>
        <w:ind w:left="-180"/>
        <w:rPr>
          <w:rFonts w:ascii="Arial" w:hAnsi="Arial" w:cs="Arial"/>
          <w:color w:val="FF0000"/>
        </w:rPr>
      </w:pPr>
    </w:p>
    <w:p w:rsidR="00D2608B" w:rsidRPr="00207AD9" w:rsidRDefault="00D2608B" w:rsidP="00D2608B">
      <w:pPr>
        <w:ind w:left="-180"/>
        <w:rPr>
          <w:rFonts w:ascii="Arial" w:hAnsi="Arial" w:cs="Arial"/>
          <w:color w:val="FF0000"/>
        </w:rPr>
      </w:pPr>
    </w:p>
    <w:p w:rsidR="00D2608B" w:rsidRPr="00D74A79" w:rsidRDefault="00A30BF1" w:rsidP="00416518">
      <w:pPr>
        <w:pStyle w:val="ListParagraph"/>
        <w:numPr>
          <w:ilvl w:val="0"/>
          <w:numId w:val="15"/>
        </w:numPr>
        <w:rPr>
          <w:rFonts w:ascii="Arial" w:hAnsi="Arial" w:cs="Arial"/>
        </w:rPr>
      </w:pPr>
      <w:r w:rsidRPr="00D74A79">
        <w:rPr>
          <w:rFonts w:ascii="Arial" w:hAnsi="Arial" w:cs="Arial"/>
        </w:rPr>
        <w:t xml:space="preserve">Of those </w:t>
      </w:r>
      <w:r w:rsidR="00D97A2D" w:rsidRPr="00D74A79">
        <w:rPr>
          <w:rFonts w:ascii="Arial" w:hAnsi="Arial" w:cs="Arial"/>
        </w:rPr>
        <w:t>1</w:t>
      </w:r>
      <w:r w:rsidR="00D74A79" w:rsidRPr="00D74A79">
        <w:rPr>
          <w:rFonts w:ascii="Arial" w:hAnsi="Arial" w:cs="Arial"/>
        </w:rPr>
        <w:t>5</w:t>
      </w:r>
      <w:r w:rsidRPr="00D74A79">
        <w:rPr>
          <w:rFonts w:ascii="Arial" w:hAnsi="Arial" w:cs="Arial"/>
        </w:rPr>
        <w:t xml:space="preserve"> households currently liv</w:t>
      </w:r>
      <w:r w:rsidR="0099708C">
        <w:rPr>
          <w:rFonts w:ascii="Arial" w:hAnsi="Arial" w:cs="Arial"/>
        </w:rPr>
        <w:t>ing</w:t>
      </w:r>
      <w:r w:rsidRPr="00D74A79">
        <w:rPr>
          <w:rFonts w:ascii="Arial" w:hAnsi="Arial" w:cs="Arial"/>
        </w:rPr>
        <w:t xml:space="preserve"> in the parish</w:t>
      </w:r>
      <w:r w:rsidR="00D97A2D" w:rsidRPr="00D74A79">
        <w:rPr>
          <w:rFonts w:ascii="Arial" w:hAnsi="Arial" w:cs="Arial"/>
        </w:rPr>
        <w:t>.</w:t>
      </w:r>
      <w:r w:rsidR="00D2608B" w:rsidRPr="00D74A79">
        <w:rPr>
          <w:rFonts w:ascii="Arial" w:hAnsi="Arial" w:cs="Arial"/>
        </w:rPr>
        <w:t xml:space="preserve"> </w:t>
      </w:r>
      <w:r w:rsidR="002562AA" w:rsidRPr="00D74A79">
        <w:rPr>
          <w:rFonts w:ascii="Arial" w:hAnsi="Arial" w:cs="Arial"/>
        </w:rPr>
        <w:t xml:space="preserve"> </w:t>
      </w:r>
      <w:r w:rsidR="0099708C">
        <w:rPr>
          <w:rFonts w:ascii="Arial" w:hAnsi="Arial" w:cs="Arial"/>
        </w:rPr>
        <w:t>11</w:t>
      </w:r>
      <w:r w:rsidR="00FF14F0" w:rsidRPr="00D74A79">
        <w:rPr>
          <w:rFonts w:ascii="Arial" w:hAnsi="Arial" w:cs="Arial"/>
        </w:rPr>
        <w:t xml:space="preserve"> have</w:t>
      </w:r>
      <w:r w:rsidR="00D2608B" w:rsidRPr="00D74A79">
        <w:rPr>
          <w:rFonts w:ascii="Arial" w:hAnsi="Arial" w:cs="Arial"/>
        </w:rPr>
        <w:t xml:space="preserve"> a connection of more than </w:t>
      </w:r>
      <w:r w:rsidR="0099708C">
        <w:rPr>
          <w:rFonts w:ascii="Arial" w:hAnsi="Arial" w:cs="Arial"/>
        </w:rPr>
        <w:t>1</w:t>
      </w:r>
      <w:r w:rsidR="00D2608B" w:rsidRPr="00D74A79">
        <w:rPr>
          <w:rFonts w:ascii="Arial" w:hAnsi="Arial" w:cs="Arial"/>
        </w:rPr>
        <w:t xml:space="preserve">0 years. </w:t>
      </w:r>
      <w:r w:rsidR="00E46ADD">
        <w:rPr>
          <w:rFonts w:ascii="Arial" w:hAnsi="Arial" w:cs="Arial"/>
        </w:rPr>
        <w:t xml:space="preserve"> Most have a connection of more than</w:t>
      </w:r>
      <w:r w:rsidR="00D74A79">
        <w:rPr>
          <w:rFonts w:ascii="Arial" w:hAnsi="Arial" w:cs="Arial"/>
        </w:rPr>
        <w:t xml:space="preserve"> 20 years </w:t>
      </w:r>
      <w:r w:rsidR="00E46ADD">
        <w:rPr>
          <w:rFonts w:ascii="Arial" w:hAnsi="Arial" w:cs="Arial"/>
        </w:rPr>
        <w:t>to</w:t>
      </w:r>
      <w:r w:rsidR="00D74A79">
        <w:rPr>
          <w:rFonts w:ascii="Arial" w:hAnsi="Arial" w:cs="Arial"/>
        </w:rPr>
        <w:t xml:space="preserve"> the parish</w:t>
      </w:r>
      <w:r w:rsidR="0099708C">
        <w:rPr>
          <w:rFonts w:ascii="Arial" w:hAnsi="Arial" w:cs="Arial"/>
        </w:rPr>
        <w:t xml:space="preserve">. </w:t>
      </w:r>
      <w:r w:rsidR="00E46ADD">
        <w:rPr>
          <w:rFonts w:ascii="Arial" w:hAnsi="Arial" w:cs="Arial"/>
        </w:rPr>
        <w:t>Overall,</w:t>
      </w:r>
      <w:r w:rsidR="00D2608B" w:rsidRPr="00D74A79">
        <w:rPr>
          <w:rFonts w:ascii="Arial" w:hAnsi="Arial" w:cs="Arial"/>
        </w:rPr>
        <w:t xml:space="preserve"> results show that the majority of </w:t>
      </w:r>
      <w:r w:rsidR="007D5A9F">
        <w:rPr>
          <w:rFonts w:ascii="Arial" w:hAnsi="Arial" w:cs="Arial"/>
        </w:rPr>
        <w:t xml:space="preserve">these </w:t>
      </w:r>
      <w:r w:rsidR="00D2608B" w:rsidRPr="00D74A79">
        <w:rPr>
          <w:rFonts w:ascii="Arial" w:hAnsi="Arial" w:cs="Arial"/>
        </w:rPr>
        <w:t>households have a long standing local connection to the parish.</w:t>
      </w:r>
    </w:p>
    <w:p w:rsidR="00AF7B4B" w:rsidRDefault="00AF7B4B" w:rsidP="00F41237">
      <w:pPr>
        <w:rPr>
          <w:rFonts w:ascii="Arial" w:hAnsi="Arial" w:cs="Arial"/>
          <w:color w:val="FF0000"/>
        </w:rPr>
      </w:pPr>
    </w:p>
    <w:p w:rsidR="000D212F" w:rsidRPr="002703C8" w:rsidRDefault="00E46ADD" w:rsidP="00416518">
      <w:pPr>
        <w:ind w:left="-180"/>
        <w:rPr>
          <w:rFonts w:ascii="Arial" w:hAnsi="Arial" w:cs="Arial"/>
          <w:b/>
          <w:sz w:val="32"/>
          <w:szCs w:val="32"/>
        </w:rPr>
      </w:pPr>
      <w:r>
        <w:rPr>
          <w:rFonts w:ascii="Arial" w:hAnsi="Arial" w:cs="Arial"/>
          <w:b/>
        </w:rPr>
        <w:t>Fig 5 L</w:t>
      </w:r>
      <w:r w:rsidR="002703C8" w:rsidRPr="002703C8">
        <w:rPr>
          <w:rFonts w:ascii="Arial" w:hAnsi="Arial" w:cs="Arial"/>
          <w:b/>
        </w:rPr>
        <w:t xml:space="preserve">ocal </w:t>
      </w:r>
      <w:r w:rsidR="000D212F" w:rsidRPr="002703C8">
        <w:rPr>
          <w:rFonts w:ascii="Arial" w:hAnsi="Arial" w:cs="Arial"/>
          <w:b/>
        </w:rPr>
        <w:t>connection</w:t>
      </w:r>
      <w:r>
        <w:rPr>
          <w:rFonts w:ascii="Arial" w:hAnsi="Arial" w:cs="Arial"/>
          <w:b/>
        </w:rPr>
        <w:t xml:space="preserve"> in years by</w:t>
      </w:r>
      <w:r w:rsidR="000D212F" w:rsidRPr="002703C8">
        <w:rPr>
          <w:rFonts w:ascii="Arial" w:hAnsi="Arial" w:cs="Arial"/>
          <w:b/>
        </w:rPr>
        <w:t xml:space="preserve"> th</w:t>
      </w:r>
      <w:r w:rsidR="002703C8" w:rsidRPr="002703C8">
        <w:rPr>
          <w:rFonts w:ascii="Arial" w:hAnsi="Arial" w:cs="Arial"/>
          <w:b/>
        </w:rPr>
        <w:t>ose currently living in the</w:t>
      </w:r>
      <w:r w:rsidR="000D212F" w:rsidRPr="002703C8">
        <w:rPr>
          <w:rFonts w:ascii="Arial" w:hAnsi="Arial" w:cs="Arial"/>
          <w:b/>
        </w:rPr>
        <w:t xml:space="preserve"> parish </w:t>
      </w:r>
    </w:p>
    <w:p w:rsidR="002703C8" w:rsidRDefault="00AF7B4B" w:rsidP="002703C8">
      <w:pPr>
        <w:pStyle w:val="ListParagraph"/>
        <w:rPr>
          <w:rFonts w:ascii="Arial" w:hAnsi="Arial" w:cs="Arial"/>
          <w:b/>
          <w:sz w:val="32"/>
          <w:szCs w:val="32"/>
        </w:rPr>
      </w:pPr>
      <w:r>
        <w:rPr>
          <w:noProof/>
          <w:lang w:eastAsia="en-GB"/>
        </w:rPr>
        <w:drawing>
          <wp:anchor distT="0" distB="0" distL="114300" distR="114300" simplePos="0" relativeHeight="251671552" behindDoc="0" locked="0" layoutInCell="1" allowOverlap="1">
            <wp:simplePos x="0" y="0"/>
            <wp:positionH relativeFrom="column">
              <wp:posOffset>308610</wp:posOffset>
            </wp:positionH>
            <wp:positionV relativeFrom="paragraph">
              <wp:posOffset>197485</wp:posOffset>
            </wp:positionV>
            <wp:extent cx="4320000" cy="2556000"/>
            <wp:effectExtent l="0" t="0" r="23495" b="1587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703C8" w:rsidRPr="002703C8" w:rsidRDefault="002703C8" w:rsidP="002703C8">
      <w:pPr>
        <w:ind w:left="-180"/>
        <w:rPr>
          <w:rFonts w:ascii="Arial" w:hAnsi="Arial" w:cs="Arial"/>
          <w:b/>
          <w:sz w:val="32"/>
          <w:szCs w:val="32"/>
        </w:rPr>
      </w:pPr>
    </w:p>
    <w:p w:rsidR="00D74A79" w:rsidRDefault="00D74A79" w:rsidP="00D74A79">
      <w:pPr>
        <w:ind w:left="-180"/>
        <w:rPr>
          <w:rFonts w:ascii="Arial" w:hAnsi="Arial" w:cs="Arial"/>
        </w:rPr>
      </w:pPr>
    </w:p>
    <w:p w:rsidR="00D74A79" w:rsidRDefault="00D74A79" w:rsidP="00D74A79">
      <w:pPr>
        <w:ind w:left="-180"/>
        <w:rPr>
          <w:rFonts w:ascii="Arial" w:hAnsi="Arial" w:cs="Arial"/>
        </w:rPr>
      </w:pPr>
    </w:p>
    <w:p w:rsidR="00D74A79" w:rsidRDefault="00D74A79" w:rsidP="00D74A79">
      <w:pPr>
        <w:ind w:left="-180"/>
        <w:rPr>
          <w:rFonts w:ascii="Arial" w:hAnsi="Arial" w:cs="Arial"/>
        </w:rPr>
      </w:pPr>
    </w:p>
    <w:p w:rsidR="00D74A79" w:rsidRDefault="00D74A79" w:rsidP="00D74A79">
      <w:pPr>
        <w:ind w:left="-180"/>
        <w:rPr>
          <w:rFonts w:ascii="Arial" w:hAnsi="Arial" w:cs="Arial"/>
        </w:rPr>
      </w:pPr>
    </w:p>
    <w:p w:rsidR="00D74A79" w:rsidRDefault="00D74A79" w:rsidP="00D74A79">
      <w:pPr>
        <w:ind w:left="-180"/>
        <w:rPr>
          <w:rFonts w:ascii="Arial" w:hAnsi="Arial" w:cs="Arial"/>
        </w:rPr>
      </w:pPr>
    </w:p>
    <w:p w:rsidR="00D74A79" w:rsidRDefault="00D74A79" w:rsidP="00D74A79">
      <w:pPr>
        <w:ind w:left="-180"/>
        <w:rPr>
          <w:rFonts w:ascii="Arial" w:hAnsi="Arial" w:cs="Arial"/>
        </w:rPr>
      </w:pPr>
    </w:p>
    <w:p w:rsidR="00DC1965" w:rsidRPr="00DC1965" w:rsidRDefault="00DC1965" w:rsidP="00DC1965">
      <w:pPr>
        <w:rPr>
          <w:rFonts w:ascii="Arial" w:hAnsi="Arial" w:cs="Arial"/>
        </w:rPr>
      </w:pPr>
    </w:p>
    <w:p w:rsidR="00D50103" w:rsidRPr="00D50103" w:rsidRDefault="00D50103" w:rsidP="00D50103">
      <w:pPr>
        <w:rPr>
          <w:rFonts w:ascii="Arial" w:hAnsi="Arial" w:cs="Arial"/>
        </w:rPr>
      </w:pPr>
    </w:p>
    <w:p w:rsidR="00D50103" w:rsidRPr="00D50103" w:rsidRDefault="00D50103" w:rsidP="00D50103">
      <w:pPr>
        <w:rPr>
          <w:rFonts w:ascii="Arial" w:hAnsi="Arial" w:cs="Arial"/>
        </w:rPr>
      </w:pPr>
    </w:p>
    <w:p w:rsidR="00D50103" w:rsidRPr="00D50103" w:rsidRDefault="00D50103" w:rsidP="00D50103">
      <w:pPr>
        <w:rPr>
          <w:rFonts w:ascii="Arial" w:hAnsi="Arial" w:cs="Arial"/>
        </w:rPr>
      </w:pPr>
    </w:p>
    <w:p w:rsidR="00D50103" w:rsidRPr="00D50103" w:rsidRDefault="00D50103" w:rsidP="00D50103">
      <w:pPr>
        <w:rPr>
          <w:rFonts w:ascii="Arial" w:hAnsi="Arial" w:cs="Arial"/>
        </w:rPr>
      </w:pPr>
    </w:p>
    <w:p w:rsidR="00D50103" w:rsidRPr="00D50103" w:rsidRDefault="00D50103" w:rsidP="00D50103">
      <w:pPr>
        <w:rPr>
          <w:rFonts w:ascii="Arial" w:hAnsi="Arial" w:cs="Arial"/>
        </w:rPr>
      </w:pPr>
    </w:p>
    <w:p w:rsidR="00D50103" w:rsidRPr="00D50103" w:rsidRDefault="00D50103" w:rsidP="00D50103">
      <w:pPr>
        <w:rPr>
          <w:rFonts w:ascii="Arial" w:hAnsi="Arial" w:cs="Arial"/>
        </w:rPr>
      </w:pPr>
    </w:p>
    <w:p w:rsidR="00AF7B4B" w:rsidRPr="00AF7B4B" w:rsidRDefault="00AF7B4B" w:rsidP="00AF7B4B">
      <w:pPr>
        <w:rPr>
          <w:rFonts w:ascii="Arial" w:hAnsi="Arial" w:cs="Arial"/>
        </w:rPr>
      </w:pPr>
    </w:p>
    <w:p w:rsidR="00AF7B4B" w:rsidRPr="00AF7B4B" w:rsidRDefault="00AF7B4B" w:rsidP="00AF7B4B">
      <w:pPr>
        <w:rPr>
          <w:rFonts w:ascii="Arial" w:hAnsi="Arial" w:cs="Arial"/>
        </w:rPr>
      </w:pPr>
    </w:p>
    <w:p w:rsidR="00AF7B4B" w:rsidRDefault="00AF7B4B" w:rsidP="00AF7B4B">
      <w:pPr>
        <w:rPr>
          <w:rFonts w:ascii="Arial" w:hAnsi="Arial" w:cs="Arial"/>
        </w:rPr>
      </w:pPr>
    </w:p>
    <w:p w:rsidR="00416518" w:rsidRPr="00AF7B4B" w:rsidRDefault="00416518" w:rsidP="00AF7B4B">
      <w:pPr>
        <w:rPr>
          <w:rFonts w:ascii="Arial" w:hAnsi="Arial" w:cs="Arial"/>
        </w:rPr>
      </w:pPr>
    </w:p>
    <w:p w:rsidR="00AF7B4B" w:rsidRPr="00AF7B4B" w:rsidRDefault="00AF7B4B" w:rsidP="00AF7B4B">
      <w:pPr>
        <w:rPr>
          <w:rFonts w:ascii="Arial" w:hAnsi="Arial" w:cs="Arial"/>
        </w:rPr>
      </w:pPr>
    </w:p>
    <w:p w:rsidR="00130AED" w:rsidRPr="00416518" w:rsidRDefault="00D74A79" w:rsidP="00416518">
      <w:pPr>
        <w:pStyle w:val="ListParagraph"/>
        <w:numPr>
          <w:ilvl w:val="0"/>
          <w:numId w:val="15"/>
        </w:numPr>
        <w:rPr>
          <w:rFonts w:ascii="Arial" w:hAnsi="Arial" w:cs="Arial"/>
          <w:b/>
        </w:rPr>
      </w:pPr>
      <w:r w:rsidRPr="00416518">
        <w:rPr>
          <w:rFonts w:ascii="Arial" w:hAnsi="Arial" w:cs="Arial"/>
        </w:rPr>
        <w:t xml:space="preserve">Of the </w:t>
      </w:r>
      <w:r w:rsidR="00DC1965" w:rsidRPr="00416518">
        <w:rPr>
          <w:rFonts w:ascii="Arial" w:hAnsi="Arial" w:cs="Arial"/>
        </w:rPr>
        <w:t>20</w:t>
      </w:r>
      <w:r w:rsidRPr="00416518">
        <w:rPr>
          <w:rFonts w:ascii="Arial" w:hAnsi="Arial" w:cs="Arial"/>
        </w:rPr>
        <w:t xml:space="preserve"> households currently living outside the parish, </w:t>
      </w:r>
      <w:r w:rsidR="007C4BF3" w:rsidRPr="00416518">
        <w:rPr>
          <w:rFonts w:ascii="Arial" w:hAnsi="Arial" w:cs="Arial"/>
        </w:rPr>
        <w:t>all stated a connection either by way of having p</w:t>
      </w:r>
      <w:r w:rsidRPr="00416518">
        <w:rPr>
          <w:rFonts w:ascii="Arial" w:hAnsi="Arial" w:cs="Arial"/>
        </w:rPr>
        <w:t xml:space="preserve">reviously </w:t>
      </w:r>
      <w:r w:rsidR="007C4BF3" w:rsidRPr="00416518">
        <w:rPr>
          <w:rFonts w:ascii="Arial" w:hAnsi="Arial" w:cs="Arial"/>
        </w:rPr>
        <w:t>lived in the parish or family currently r</w:t>
      </w:r>
      <w:r w:rsidRPr="00416518">
        <w:rPr>
          <w:rFonts w:ascii="Arial" w:hAnsi="Arial" w:cs="Arial"/>
        </w:rPr>
        <w:t xml:space="preserve">esident or </w:t>
      </w:r>
      <w:r w:rsidR="007C4BF3" w:rsidRPr="00416518">
        <w:rPr>
          <w:rFonts w:ascii="Arial" w:hAnsi="Arial" w:cs="Arial"/>
        </w:rPr>
        <w:t>currently working</w:t>
      </w:r>
      <w:r w:rsidR="007D5A9F">
        <w:rPr>
          <w:rFonts w:ascii="Arial" w:hAnsi="Arial" w:cs="Arial"/>
        </w:rPr>
        <w:t xml:space="preserve"> in the parish</w:t>
      </w:r>
      <w:r w:rsidR="007C4BF3" w:rsidRPr="00416518">
        <w:rPr>
          <w:rFonts w:ascii="Arial" w:hAnsi="Arial" w:cs="Arial"/>
        </w:rPr>
        <w:t xml:space="preserve">. </w:t>
      </w:r>
      <w:r w:rsidR="00DC1965" w:rsidRPr="00416518">
        <w:rPr>
          <w:rFonts w:ascii="Arial" w:hAnsi="Arial" w:cs="Arial"/>
        </w:rPr>
        <w:t>Many respondents ticked more than one category. The results were as follows :-</w:t>
      </w:r>
      <w:r w:rsidR="00130AED" w:rsidRPr="00416518">
        <w:rPr>
          <w:rFonts w:ascii="Arial" w:hAnsi="Arial" w:cs="Arial"/>
        </w:rPr>
        <w:t xml:space="preserve"> </w:t>
      </w:r>
    </w:p>
    <w:p w:rsidR="00416518" w:rsidRDefault="00DC1965" w:rsidP="00416518">
      <w:pPr>
        <w:ind w:left="2160"/>
        <w:rPr>
          <w:rFonts w:ascii="Arial" w:hAnsi="Arial" w:cs="Arial"/>
        </w:rPr>
      </w:pPr>
      <w:r w:rsidRPr="00416518">
        <w:rPr>
          <w:rFonts w:ascii="Arial" w:hAnsi="Arial" w:cs="Arial"/>
        </w:rPr>
        <w:t xml:space="preserve">19 respondents had family currently living in the parish; </w:t>
      </w:r>
    </w:p>
    <w:p w:rsidR="00416518" w:rsidRDefault="00DC1965" w:rsidP="00416518">
      <w:pPr>
        <w:ind w:left="2160"/>
        <w:rPr>
          <w:rFonts w:ascii="Arial" w:hAnsi="Arial" w:cs="Arial"/>
        </w:rPr>
      </w:pPr>
      <w:r w:rsidRPr="00416518">
        <w:rPr>
          <w:rFonts w:ascii="Arial" w:hAnsi="Arial" w:cs="Arial"/>
        </w:rPr>
        <w:t>16</w:t>
      </w:r>
      <w:r w:rsidR="00D74A79" w:rsidRPr="00416518">
        <w:rPr>
          <w:rFonts w:ascii="Arial" w:hAnsi="Arial" w:cs="Arial"/>
        </w:rPr>
        <w:t xml:space="preserve"> respondents</w:t>
      </w:r>
      <w:r w:rsidRPr="00416518">
        <w:rPr>
          <w:rFonts w:ascii="Arial" w:hAnsi="Arial" w:cs="Arial"/>
        </w:rPr>
        <w:t xml:space="preserve"> had previously lived in the parish and</w:t>
      </w:r>
    </w:p>
    <w:p w:rsidR="00D74A79" w:rsidRPr="00416518" w:rsidRDefault="00DC1965" w:rsidP="00416518">
      <w:pPr>
        <w:ind w:left="2160"/>
        <w:rPr>
          <w:rFonts w:ascii="Arial" w:hAnsi="Arial" w:cs="Arial"/>
          <w:b/>
        </w:rPr>
      </w:pPr>
      <w:r w:rsidRPr="00416518">
        <w:rPr>
          <w:rFonts w:ascii="Arial" w:hAnsi="Arial" w:cs="Arial"/>
        </w:rPr>
        <w:t xml:space="preserve"> 5 currently work in the parish</w:t>
      </w:r>
    </w:p>
    <w:p w:rsidR="00DC1965" w:rsidRDefault="00DC1965" w:rsidP="00DC1965">
      <w:pPr>
        <w:ind w:left="-180"/>
        <w:rPr>
          <w:rFonts w:ascii="Arial" w:hAnsi="Arial" w:cs="Arial"/>
          <w:b/>
          <w:color w:val="FF0000"/>
        </w:rPr>
      </w:pPr>
    </w:p>
    <w:p w:rsidR="00F14C06" w:rsidRPr="00DC1965" w:rsidRDefault="00A86FF3" w:rsidP="00B3152F">
      <w:pPr>
        <w:ind w:left="-180"/>
        <w:rPr>
          <w:rFonts w:ascii="Arial" w:hAnsi="Arial" w:cs="Arial"/>
          <w:b/>
        </w:rPr>
      </w:pPr>
      <w:r>
        <w:rPr>
          <w:rFonts w:ascii="Arial" w:hAnsi="Arial" w:cs="Arial"/>
          <w:b/>
        </w:rPr>
        <w:t>Fig 6 Reason and length of years for c</w:t>
      </w:r>
      <w:r w:rsidRPr="00DC1965">
        <w:rPr>
          <w:rFonts w:ascii="Arial" w:hAnsi="Arial" w:cs="Arial"/>
          <w:b/>
        </w:rPr>
        <w:t>onnection to the parish</w:t>
      </w:r>
      <w:r>
        <w:rPr>
          <w:rFonts w:ascii="Arial" w:hAnsi="Arial" w:cs="Arial"/>
          <w:b/>
        </w:rPr>
        <w:t xml:space="preserve"> for those </w:t>
      </w:r>
      <w:r w:rsidRPr="002703C8">
        <w:rPr>
          <w:rFonts w:ascii="Arial" w:hAnsi="Arial" w:cs="Arial"/>
          <w:b/>
          <w:u w:val="single"/>
        </w:rPr>
        <w:t xml:space="preserve">not </w:t>
      </w:r>
      <w:r>
        <w:rPr>
          <w:rFonts w:ascii="Arial" w:hAnsi="Arial" w:cs="Arial"/>
          <w:b/>
        </w:rPr>
        <w:t>currently living in the parish</w:t>
      </w:r>
      <w:r w:rsidRPr="00DC1965">
        <w:rPr>
          <w:rFonts w:ascii="Arial" w:hAnsi="Arial" w:cs="Arial"/>
          <w:b/>
        </w:rPr>
        <w:t>.</w:t>
      </w:r>
    </w:p>
    <w:p w:rsidR="00F14C06" w:rsidRPr="00DC1965" w:rsidRDefault="00F14C06" w:rsidP="00F14C06">
      <w:pPr>
        <w:rPr>
          <w:rFonts w:ascii="Arial" w:hAnsi="Arial" w:cs="Arial"/>
          <w:b/>
          <w:sz w:val="32"/>
          <w:szCs w:val="32"/>
        </w:rPr>
      </w:pPr>
    </w:p>
    <w:p w:rsidR="00D74A79" w:rsidRPr="00040239" w:rsidRDefault="008D7068" w:rsidP="00A30BF1">
      <w:pPr>
        <w:rPr>
          <w:rFonts w:ascii="Arial" w:hAnsi="Arial" w:cs="Arial"/>
          <w:b/>
          <w:color w:val="FF0000"/>
        </w:rPr>
      </w:pPr>
      <w:r>
        <w:rPr>
          <w:noProof/>
          <w:lang w:eastAsia="en-GB"/>
        </w:rPr>
        <w:drawing>
          <wp:anchor distT="0" distB="0" distL="114300" distR="114300" simplePos="0" relativeHeight="251670528" behindDoc="0" locked="0" layoutInCell="1" allowOverlap="1">
            <wp:simplePos x="0" y="0"/>
            <wp:positionH relativeFrom="column">
              <wp:posOffset>590550</wp:posOffset>
            </wp:positionH>
            <wp:positionV relativeFrom="paragraph">
              <wp:posOffset>21590</wp:posOffset>
            </wp:positionV>
            <wp:extent cx="4572000" cy="2743200"/>
            <wp:effectExtent l="0" t="0" r="19050" b="1905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74A79" w:rsidRDefault="00D74A79"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2725B2" w:rsidRDefault="002725B2" w:rsidP="00A30BF1">
      <w:pPr>
        <w:rPr>
          <w:rFonts w:ascii="Arial" w:hAnsi="Arial" w:cs="Arial"/>
          <w:b/>
          <w:color w:val="FF0000"/>
        </w:rPr>
      </w:pPr>
    </w:p>
    <w:p w:rsidR="00310194" w:rsidRDefault="00310194" w:rsidP="00A30BF1">
      <w:pPr>
        <w:rPr>
          <w:rFonts w:ascii="Arial" w:hAnsi="Arial" w:cs="Arial"/>
          <w:b/>
          <w:color w:val="FF0000"/>
        </w:rPr>
      </w:pPr>
    </w:p>
    <w:p w:rsidR="00A30BF1" w:rsidRDefault="00A30BF1" w:rsidP="00A30BF1">
      <w:pPr>
        <w:rPr>
          <w:rFonts w:ascii="Arial" w:hAnsi="Arial" w:cs="Arial"/>
          <w:b/>
        </w:rPr>
      </w:pPr>
      <w:r w:rsidRPr="00040239">
        <w:rPr>
          <w:rFonts w:ascii="Arial" w:hAnsi="Arial" w:cs="Arial"/>
          <w:b/>
        </w:rPr>
        <w:t>Current Tenure</w:t>
      </w:r>
    </w:p>
    <w:p w:rsidR="004A0095" w:rsidRDefault="004A0095" w:rsidP="00A30BF1">
      <w:pPr>
        <w:rPr>
          <w:rFonts w:ascii="Arial" w:hAnsi="Arial" w:cs="Arial"/>
          <w:b/>
        </w:rPr>
      </w:pPr>
    </w:p>
    <w:p w:rsidR="004A0095" w:rsidRPr="00AE38AE" w:rsidRDefault="004A0095" w:rsidP="00AE38AE">
      <w:pPr>
        <w:pStyle w:val="ListParagraph"/>
        <w:numPr>
          <w:ilvl w:val="0"/>
          <w:numId w:val="15"/>
        </w:numPr>
        <w:rPr>
          <w:rFonts w:ascii="Arial" w:hAnsi="Arial" w:cs="Arial"/>
        </w:rPr>
      </w:pPr>
      <w:r w:rsidRPr="00AE38AE">
        <w:rPr>
          <w:rFonts w:ascii="Arial" w:hAnsi="Arial" w:cs="Arial"/>
        </w:rPr>
        <w:t>In terms of the current tenure of the 3</w:t>
      </w:r>
      <w:r w:rsidR="00D50103" w:rsidRPr="00AE38AE">
        <w:rPr>
          <w:rFonts w:ascii="Arial" w:hAnsi="Arial" w:cs="Arial"/>
        </w:rPr>
        <w:t>5</w:t>
      </w:r>
      <w:r w:rsidRPr="00AE38AE">
        <w:rPr>
          <w:rFonts w:ascii="Arial" w:hAnsi="Arial" w:cs="Arial"/>
        </w:rPr>
        <w:t xml:space="preserve"> households, the information is as follows:</w:t>
      </w:r>
    </w:p>
    <w:p w:rsidR="004A0095" w:rsidRDefault="004A0095" w:rsidP="00A30BF1">
      <w:pPr>
        <w:rPr>
          <w:rFonts w:ascii="Arial" w:hAnsi="Arial" w:cs="Arial"/>
          <w:b/>
        </w:rPr>
      </w:pPr>
    </w:p>
    <w:p w:rsidR="004A0095" w:rsidRDefault="004A0095" w:rsidP="00A30BF1">
      <w:pPr>
        <w:rPr>
          <w:rFonts w:ascii="Arial" w:hAnsi="Arial" w:cs="Arial"/>
          <w:b/>
        </w:rPr>
      </w:pPr>
      <w:r>
        <w:rPr>
          <w:rFonts w:ascii="Arial" w:hAnsi="Arial" w:cs="Arial"/>
          <w:b/>
        </w:rPr>
        <w:t xml:space="preserve">Fig </w:t>
      </w:r>
      <w:r w:rsidR="00F966EF">
        <w:rPr>
          <w:rFonts w:ascii="Arial" w:hAnsi="Arial" w:cs="Arial"/>
          <w:b/>
        </w:rPr>
        <w:t>7</w:t>
      </w:r>
      <w:r>
        <w:rPr>
          <w:rFonts w:ascii="Arial" w:hAnsi="Arial" w:cs="Arial"/>
          <w:b/>
        </w:rPr>
        <w:t xml:space="preserve"> </w:t>
      </w:r>
      <w:r w:rsidR="00C25D86">
        <w:rPr>
          <w:rFonts w:ascii="Arial" w:hAnsi="Arial" w:cs="Arial"/>
          <w:b/>
        </w:rPr>
        <w:t>Ownership of respondent</w:t>
      </w:r>
      <w:r w:rsidR="0083073C">
        <w:rPr>
          <w:rFonts w:ascii="Arial" w:hAnsi="Arial" w:cs="Arial"/>
          <w:b/>
        </w:rPr>
        <w:t>’</w:t>
      </w:r>
      <w:r w:rsidR="00C25D86">
        <w:rPr>
          <w:rFonts w:ascii="Arial" w:hAnsi="Arial" w:cs="Arial"/>
          <w:b/>
        </w:rPr>
        <w:t>s current home</w:t>
      </w:r>
    </w:p>
    <w:p w:rsidR="00A30BF1" w:rsidRPr="00040239" w:rsidRDefault="00A30BF1" w:rsidP="00A30BF1">
      <w:pPr>
        <w:rPr>
          <w:rFonts w:ascii="Arial" w:hAnsi="Arial" w:cs="Arial"/>
          <w:color w:val="FF0000"/>
        </w:rPr>
      </w:pPr>
    </w:p>
    <w:p w:rsidR="00A30BF1" w:rsidRPr="00207AD9" w:rsidRDefault="0083073C" w:rsidP="00A30BF1">
      <w:pPr>
        <w:rPr>
          <w:rFonts w:ascii="Arial" w:hAnsi="Arial" w:cs="Arial"/>
          <w:color w:val="FF0000"/>
        </w:rPr>
      </w:pPr>
      <w:r>
        <w:rPr>
          <w:noProof/>
          <w:lang w:eastAsia="en-GB"/>
        </w:rPr>
        <w:drawing>
          <wp:anchor distT="0" distB="0" distL="114300" distR="114300" simplePos="0" relativeHeight="251672576" behindDoc="0" locked="0" layoutInCell="1" allowOverlap="1">
            <wp:simplePos x="0" y="0"/>
            <wp:positionH relativeFrom="column">
              <wp:posOffset>594360</wp:posOffset>
            </wp:positionH>
            <wp:positionV relativeFrom="paragraph">
              <wp:posOffset>-1270</wp:posOffset>
            </wp:positionV>
            <wp:extent cx="4572000" cy="2743200"/>
            <wp:effectExtent l="0" t="0" r="1905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A0095" w:rsidRDefault="004A0095" w:rsidP="004A0095">
      <w:pPr>
        <w:ind w:left="-180"/>
        <w:rPr>
          <w:rFonts w:ascii="Arial" w:hAnsi="Arial" w:cs="Arial"/>
          <w:color w:val="FF0000"/>
        </w:rPr>
      </w:pPr>
    </w:p>
    <w:p w:rsidR="0083073C" w:rsidRDefault="0083073C" w:rsidP="0083073C">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76526A" w:rsidRDefault="0076526A" w:rsidP="0076526A">
      <w:pPr>
        <w:ind w:left="-180"/>
        <w:rPr>
          <w:rFonts w:ascii="Arial" w:hAnsi="Arial" w:cs="Arial"/>
        </w:rPr>
      </w:pPr>
    </w:p>
    <w:p w:rsidR="0027212E" w:rsidRPr="00AE38AE" w:rsidRDefault="004A0095" w:rsidP="00AE38AE">
      <w:pPr>
        <w:pStyle w:val="ListParagraph"/>
        <w:numPr>
          <w:ilvl w:val="0"/>
          <w:numId w:val="15"/>
        </w:numPr>
        <w:rPr>
          <w:rFonts w:ascii="Arial" w:hAnsi="Arial" w:cs="Arial"/>
        </w:rPr>
      </w:pPr>
      <w:r w:rsidRPr="00AE38AE">
        <w:rPr>
          <w:rFonts w:ascii="Arial" w:hAnsi="Arial" w:cs="Arial"/>
        </w:rPr>
        <w:t xml:space="preserve">Respondents were asked who owns their current home. </w:t>
      </w:r>
      <w:r w:rsidR="0083073C" w:rsidRPr="00AE38AE">
        <w:rPr>
          <w:rFonts w:ascii="Arial" w:hAnsi="Arial" w:cs="Arial"/>
        </w:rPr>
        <w:t>14</w:t>
      </w:r>
      <w:r w:rsidR="0027212E" w:rsidRPr="00AE38AE">
        <w:rPr>
          <w:rFonts w:ascii="Arial" w:hAnsi="Arial" w:cs="Arial"/>
        </w:rPr>
        <w:t xml:space="preserve"> rented</w:t>
      </w:r>
      <w:r w:rsidRPr="00AE38AE">
        <w:rPr>
          <w:rFonts w:ascii="Arial" w:hAnsi="Arial" w:cs="Arial"/>
        </w:rPr>
        <w:t xml:space="preserve"> f</w:t>
      </w:r>
      <w:r w:rsidR="0027212E" w:rsidRPr="00AE38AE">
        <w:rPr>
          <w:rFonts w:ascii="Arial" w:hAnsi="Arial" w:cs="Arial"/>
        </w:rPr>
        <w:t>rom a private landlord.</w:t>
      </w:r>
      <w:r w:rsidR="001B380A" w:rsidRPr="00AE38AE">
        <w:rPr>
          <w:rFonts w:ascii="Arial" w:hAnsi="Arial" w:cs="Arial"/>
        </w:rPr>
        <w:t xml:space="preserve"> </w:t>
      </w:r>
      <w:r w:rsidR="0083073C" w:rsidRPr="00AE38AE">
        <w:rPr>
          <w:rFonts w:ascii="Arial" w:hAnsi="Arial" w:cs="Arial"/>
        </w:rPr>
        <w:t>8</w:t>
      </w:r>
      <w:r w:rsidR="0027212E" w:rsidRPr="00AE38AE">
        <w:rPr>
          <w:rFonts w:ascii="Arial" w:hAnsi="Arial" w:cs="Arial"/>
        </w:rPr>
        <w:t xml:space="preserve"> owned their own home, </w:t>
      </w:r>
      <w:r w:rsidR="00935D27" w:rsidRPr="00AE38AE">
        <w:rPr>
          <w:rFonts w:ascii="Arial" w:hAnsi="Arial" w:cs="Arial"/>
        </w:rPr>
        <w:t>6 rented</w:t>
      </w:r>
      <w:r w:rsidR="0027212E" w:rsidRPr="00AE38AE">
        <w:rPr>
          <w:rFonts w:ascii="Arial" w:hAnsi="Arial" w:cs="Arial"/>
        </w:rPr>
        <w:t xml:space="preserve"> from a housing association or the council, </w:t>
      </w:r>
      <w:r w:rsidR="0083073C" w:rsidRPr="00AE38AE">
        <w:rPr>
          <w:rFonts w:ascii="Arial" w:hAnsi="Arial" w:cs="Arial"/>
        </w:rPr>
        <w:t>3</w:t>
      </w:r>
      <w:r w:rsidR="0027212E" w:rsidRPr="00AE38AE">
        <w:rPr>
          <w:rFonts w:ascii="Arial" w:hAnsi="Arial" w:cs="Arial"/>
        </w:rPr>
        <w:t xml:space="preserve"> lived with parents and </w:t>
      </w:r>
      <w:r w:rsidR="0083073C" w:rsidRPr="00AE38AE">
        <w:rPr>
          <w:rFonts w:ascii="Arial" w:hAnsi="Arial" w:cs="Arial"/>
        </w:rPr>
        <w:t xml:space="preserve">2 </w:t>
      </w:r>
      <w:r w:rsidR="0027212E" w:rsidRPr="00AE38AE">
        <w:rPr>
          <w:rFonts w:ascii="Arial" w:hAnsi="Arial" w:cs="Arial"/>
        </w:rPr>
        <w:t>lived in tied accommodation.</w:t>
      </w:r>
    </w:p>
    <w:p w:rsidR="00F6206D" w:rsidRDefault="00F6206D" w:rsidP="00F6206D">
      <w:pPr>
        <w:ind w:left="-180"/>
        <w:rPr>
          <w:rFonts w:ascii="Arial" w:hAnsi="Arial" w:cs="Arial"/>
        </w:rPr>
      </w:pPr>
    </w:p>
    <w:p w:rsidR="00F6206D" w:rsidRDefault="00F6206D" w:rsidP="00AE38AE">
      <w:pPr>
        <w:pStyle w:val="ListParagraph"/>
        <w:numPr>
          <w:ilvl w:val="0"/>
          <w:numId w:val="15"/>
        </w:numPr>
        <w:rPr>
          <w:rFonts w:ascii="Arial" w:hAnsi="Arial" w:cs="Arial"/>
        </w:rPr>
      </w:pPr>
      <w:r w:rsidRPr="00AE38AE">
        <w:rPr>
          <w:rFonts w:ascii="Arial" w:hAnsi="Arial" w:cs="Arial"/>
        </w:rPr>
        <w:t xml:space="preserve">It is worth noting that of those owning their own home, 3 were over 65 years of age and were looking to downsize and stay in the parish but to move to smaller homes and their preferred tenures were buying on the open market and shared ownership. </w:t>
      </w:r>
      <w:r w:rsidR="00114482">
        <w:rPr>
          <w:rFonts w:ascii="Arial" w:hAnsi="Arial" w:cs="Arial"/>
        </w:rPr>
        <w:t>A number of others owned homes outside the parish but wished to move back to the area to be closer to family members living in the parish.</w:t>
      </w:r>
    </w:p>
    <w:p w:rsidR="00114482" w:rsidRDefault="00114482" w:rsidP="00114482">
      <w:pPr>
        <w:ind w:left="284"/>
        <w:rPr>
          <w:rFonts w:ascii="Arial" w:hAnsi="Arial" w:cs="Arial"/>
        </w:rPr>
      </w:pPr>
    </w:p>
    <w:p w:rsidR="00310194" w:rsidRDefault="00114482" w:rsidP="00114482">
      <w:pPr>
        <w:ind w:left="284"/>
        <w:rPr>
          <w:rFonts w:ascii="Arial" w:hAnsi="Arial" w:cs="Arial"/>
          <w:b/>
        </w:rPr>
      </w:pPr>
      <w:r w:rsidRPr="00114482">
        <w:rPr>
          <w:rFonts w:ascii="Arial" w:hAnsi="Arial" w:cs="Arial"/>
        </w:rPr>
        <w:t xml:space="preserve"> </w:t>
      </w:r>
    </w:p>
    <w:p w:rsidR="00750D09" w:rsidRPr="004A0095" w:rsidRDefault="00C56D31" w:rsidP="00750D09">
      <w:pPr>
        <w:rPr>
          <w:rFonts w:ascii="Arial" w:hAnsi="Arial" w:cs="Arial"/>
          <w:b/>
        </w:rPr>
      </w:pPr>
      <w:r>
        <w:rPr>
          <w:rFonts w:ascii="Arial" w:hAnsi="Arial" w:cs="Arial"/>
          <w:b/>
        </w:rPr>
        <w:t>R</w:t>
      </w:r>
      <w:r w:rsidR="00750D09" w:rsidRPr="004A0095">
        <w:rPr>
          <w:rFonts w:ascii="Arial" w:hAnsi="Arial" w:cs="Arial"/>
          <w:b/>
        </w:rPr>
        <w:t>easons Accommodation Needed</w:t>
      </w:r>
    </w:p>
    <w:p w:rsidR="00750D09" w:rsidRPr="00207AD9" w:rsidRDefault="00750D09" w:rsidP="00750D09">
      <w:pPr>
        <w:rPr>
          <w:color w:val="FF0000"/>
        </w:rPr>
      </w:pPr>
    </w:p>
    <w:p w:rsidR="00384B95" w:rsidRPr="00EE1454" w:rsidRDefault="00F966EF" w:rsidP="00F966EF">
      <w:pPr>
        <w:ind w:left="-180"/>
        <w:rPr>
          <w:rFonts w:ascii="Arial" w:hAnsi="Arial" w:cs="Arial"/>
          <w:b/>
        </w:rPr>
      </w:pPr>
      <w:r w:rsidRPr="00EE1454">
        <w:rPr>
          <w:rFonts w:ascii="Arial" w:hAnsi="Arial" w:cs="Arial"/>
          <w:b/>
        </w:rPr>
        <w:t xml:space="preserve">Fig </w:t>
      </w:r>
      <w:r w:rsidR="00935D27" w:rsidRPr="00EE1454">
        <w:rPr>
          <w:rFonts w:ascii="Arial" w:hAnsi="Arial" w:cs="Arial"/>
          <w:b/>
        </w:rPr>
        <w:t xml:space="preserve">8 </w:t>
      </w:r>
      <w:r w:rsidR="00EE1454" w:rsidRPr="00EE1454">
        <w:rPr>
          <w:rFonts w:ascii="Arial" w:hAnsi="Arial" w:cs="Arial"/>
          <w:b/>
        </w:rPr>
        <w:t>Number and r</w:t>
      </w:r>
      <w:r w:rsidR="00935D27" w:rsidRPr="00EE1454">
        <w:rPr>
          <w:rFonts w:ascii="Arial" w:hAnsi="Arial" w:cs="Arial"/>
          <w:b/>
        </w:rPr>
        <w:t>eason</w:t>
      </w:r>
      <w:r w:rsidR="00EE1454" w:rsidRPr="00EE1454">
        <w:rPr>
          <w:rFonts w:ascii="Arial" w:hAnsi="Arial" w:cs="Arial"/>
          <w:b/>
        </w:rPr>
        <w:t>s</w:t>
      </w:r>
      <w:r w:rsidRPr="00EE1454">
        <w:rPr>
          <w:rFonts w:ascii="Arial" w:hAnsi="Arial" w:cs="Arial"/>
          <w:b/>
        </w:rPr>
        <w:t xml:space="preserve"> why accommodation needed.</w:t>
      </w:r>
    </w:p>
    <w:p w:rsidR="00384B95" w:rsidRDefault="00384B95" w:rsidP="00384B95">
      <w:pPr>
        <w:rPr>
          <w:rFonts w:ascii="Arial" w:hAnsi="Arial" w:cs="Arial"/>
        </w:rPr>
      </w:pPr>
    </w:p>
    <w:p w:rsidR="00384B95" w:rsidRPr="00040239" w:rsidRDefault="00F51BFB" w:rsidP="00384B95">
      <w:pPr>
        <w:rPr>
          <w:rFonts w:ascii="Arial" w:hAnsi="Arial" w:cs="Arial"/>
        </w:rPr>
      </w:pPr>
      <w:r>
        <w:rPr>
          <w:noProof/>
          <w:lang w:eastAsia="en-GB"/>
        </w:rPr>
        <w:drawing>
          <wp:inline distT="0" distB="0" distL="0" distR="0">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50D09" w:rsidRPr="00040239" w:rsidRDefault="00750D09" w:rsidP="00750D09">
      <w:pPr>
        <w:rPr>
          <w:rFonts w:ascii="Arial" w:hAnsi="Arial" w:cs="Arial"/>
          <w:sz w:val="22"/>
          <w:szCs w:val="22"/>
        </w:rPr>
      </w:pPr>
    </w:p>
    <w:p w:rsidR="003B6E67" w:rsidRPr="00207AD9" w:rsidRDefault="003B6E67" w:rsidP="00750D09">
      <w:pPr>
        <w:rPr>
          <w:rFonts w:ascii="Arial" w:hAnsi="Arial" w:cs="Arial"/>
          <w:color w:val="FF0000"/>
        </w:rPr>
      </w:pPr>
    </w:p>
    <w:p w:rsidR="00A25739" w:rsidRPr="00F6206D" w:rsidRDefault="00863187" w:rsidP="00AE38AE">
      <w:pPr>
        <w:pStyle w:val="ListParagraph"/>
        <w:numPr>
          <w:ilvl w:val="0"/>
          <w:numId w:val="15"/>
        </w:numPr>
        <w:rPr>
          <w:rFonts w:ascii="Arial" w:hAnsi="Arial" w:cs="Arial"/>
          <w:color w:val="FF0000"/>
        </w:rPr>
      </w:pPr>
      <w:r w:rsidRPr="002D6C9E">
        <w:rPr>
          <w:rFonts w:ascii="Arial" w:hAnsi="Arial" w:cs="Arial"/>
        </w:rPr>
        <w:t xml:space="preserve">The largest group </w:t>
      </w:r>
      <w:r w:rsidR="00A26ECD" w:rsidRPr="002D6C9E">
        <w:rPr>
          <w:rFonts w:ascii="Arial" w:hAnsi="Arial" w:cs="Arial"/>
        </w:rPr>
        <w:t>requiring a new home come from those want</w:t>
      </w:r>
      <w:r w:rsidR="00A9048A">
        <w:rPr>
          <w:rFonts w:ascii="Arial" w:hAnsi="Arial" w:cs="Arial"/>
        </w:rPr>
        <w:t xml:space="preserve">ing to start a first home and those wanting </w:t>
      </w:r>
      <w:r w:rsidR="00A26ECD" w:rsidRPr="002D6C9E">
        <w:rPr>
          <w:rFonts w:ascii="Arial" w:hAnsi="Arial" w:cs="Arial"/>
        </w:rPr>
        <w:t>to be nearer family, some of wh</w:t>
      </w:r>
      <w:r w:rsidR="00A25739">
        <w:rPr>
          <w:rFonts w:ascii="Arial" w:hAnsi="Arial" w:cs="Arial"/>
        </w:rPr>
        <w:t>o</w:t>
      </w:r>
      <w:r w:rsidR="007D5A9F">
        <w:rPr>
          <w:rFonts w:ascii="Arial" w:hAnsi="Arial" w:cs="Arial"/>
        </w:rPr>
        <w:t>m</w:t>
      </w:r>
      <w:r w:rsidR="00A9048A">
        <w:rPr>
          <w:rFonts w:ascii="Arial" w:hAnsi="Arial" w:cs="Arial"/>
        </w:rPr>
        <w:t xml:space="preserve"> </w:t>
      </w:r>
      <w:r w:rsidR="00A26ECD" w:rsidRPr="002D6C9E">
        <w:rPr>
          <w:rFonts w:ascii="Arial" w:hAnsi="Arial" w:cs="Arial"/>
        </w:rPr>
        <w:t xml:space="preserve">moved away for reasons such as no affordable homes and wish to return to support or be supported by family </w:t>
      </w:r>
      <w:r w:rsidR="00A26ECD" w:rsidRPr="00A25739">
        <w:rPr>
          <w:rFonts w:ascii="Arial" w:hAnsi="Arial" w:cs="Arial"/>
        </w:rPr>
        <w:t xml:space="preserve">members. </w:t>
      </w:r>
    </w:p>
    <w:p w:rsidR="00A25739" w:rsidRPr="00A25739" w:rsidRDefault="00A25739" w:rsidP="00A25739">
      <w:pPr>
        <w:ind w:left="-180"/>
        <w:rPr>
          <w:rFonts w:ascii="Arial" w:hAnsi="Arial" w:cs="Arial"/>
          <w:color w:val="FF0000"/>
        </w:rPr>
      </w:pPr>
    </w:p>
    <w:p w:rsidR="00863187" w:rsidRPr="00207AD9" w:rsidRDefault="00A25739" w:rsidP="00901CF7">
      <w:pPr>
        <w:pStyle w:val="ListParagraph"/>
        <w:numPr>
          <w:ilvl w:val="0"/>
          <w:numId w:val="15"/>
        </w:numPr>
        <w:rPr>
          <w:rFonts w:ascii="Arial" w:hAnsi="Arial" w:cs="Arial"/>
          <w:color w:val="FF0000"/>
        </w:rPr>
      </w:pPr>
      <w:r>
        <w:rPr>
          <w:rFonts w:ascii="Arial" w:hAnsi="Arial" w:cs="Arial"/>
        </w:rPr>
        <w:t>Difficulties affording high rents and mortgages w</w:t>
      </w:r>
      <w:r w:rsidR="00CE5361">
        <w:rPr>
          <w:rFonts w:ascii="Arial" w:hAnsi="Arial" w:cs="Arial"/>
        </w:rPr>
        <w:t>ere</w:t>
      </w:r>
      <w:r>
        <w:rPr>
          <w:rFonts w:ascii="Arial" w:hAnsi="Arial" w:cs="Arial"/>
        </w:rPr>
        <w:t xml:space="preserve"> cited as a major problem for many households, as well as </w:t>
      </w:r>
      <w:r w:rsidR="00A9048A">
        <w:rPr>
          <w:rFonts w:ascii="Arial" w:hAnsi="Arial" w:cs="Arial"/>
        </w:rPr>
        <w:t xml:space="preserve">living in </w:t>
      </w:r>
      <w:r>
        <w:rPr>
          <w:rFonts w:ascii="Arial" w:hAnsi="Arial" w:cs="Arial"/>
        </w:rPr>
        <w:t>insecure tenancies.</w:t>
      </w:r>
      <w:r w:rsidR="00FE2AE4" w:rsidRPr="00207AD9">
        <w:rPr>
          <w:rFonts w:ascii="Arial" w:hAnsi="Arial" w:cs="Arial"/>
          <w:color w:val="FF0000"/>
        </w:rPr>
        <w:t xml:space="preserve"> </w:t>
      </w:r>
    </w:p>
    <w:p w:rsidR="00AA13DE" w:rsidRPr="00207AD9" w:rsidRDefault="00AA13DE" w:rsidP="00AA13DE">
      <w:pPr>
        <w:ind w:left="-180"/>
        <w:rPr>
          <w:rFonts w:ascii="Arial" w:hAnsi="Arial" w:cs="Arial"/>
          <w:color w:val="FF0000"/>
        </w:rPr>
      </w:pPr>
    </w:p>
    <w:p w:rsidR="00750D09" w:rsidRPr="00A25739" w:rsidRDefault="006A1EE1" w:rsidP="00901CF7">
      <w:pPr>
        <w:pStyle w:val="ListParagraph"/>
        <w:numPr>
          <w:ilvl w:val="0"/>
          <w:numId w:val="15"/>
        </w:numPr>
        <w:rPr>
          <w:rFonts w:ascii="Arial" w:hAnsi="Arial" w:cs="Arial"/>
        </w:rPr>
      </w:pPr>
      <w:r w:rsidRPr="00A25739">
        <w:rPr>
          <w:rFonts w:ascii="Arial" w:hAnsi="Arial" w:cs="Arial"/>
        </w:rPr>
        <w:t>The comments above demonstrate that h</w:t>
      </w:r>
      <w:r w:rsidR="00C725E1" w:rsidRPr="00A25739">
        <w:rPr>
          <w:rFonts w:ascii="Arial" w:hAnsi="Arial" w:cs="Arial"/>
        </w:rPr>
        <w:t>ouseholds need a good annual income to afford to rent</w:t>
      </w:r>
      <w:r w:rsidR="007D5A9F">
        <w:rPr>
          <w:rFonts w:ascii="Arial" w:hAnsi="Arial" w:cs="Arial"/>
        </w:rPr>
        <w:t xml:space="preserve"> privately</w:t>
      </w:r>
      <w:r w:rsidR="00C725E1" w:rsidRPr="00A25739">
        <w:rPr>
          <w:rFonts w:ascii="Arial" w:hAnsi="Arial" w:cs="Arial"/>
        </w:rPr>
        <w:t xml:space="preserve"> or purchase a property in rural areas so it is not surprising </w:t>
      </w:r>
      <w:r w:rsidR="00A9048A">
        <w:rPr>
          <w:rFonts w:ascii="Arial" w:hAnsi="Arial" w:cs="Arial"/>
        </w:rPr>
        <w:t>11</w:t>
      </w:r>
      <w:r w:rsidR="00C725E1" w:rsidRPr="00A25739">
        <w:rPr>
          <w:rFonts w:ascii="Arial" w:hAnsi="Arial" w:cs="Arial"/>
        </w:rPr>
        <w:t xml:space="preserve"> </w:t>
      </w:r>
      <w:r w:rsidR="00FF14F0" w:rsidRPr="00A25739">
        <w:rPr>
          <w:rFonts w:ascii="Arial" w:hAnsi="Arial" w:cs="Arial"/>
        </w:rPr>
        <w:t>respondent’s</w:t>
      </w:r>
      <w:r w:rsidR="00C725E1" w:rsidRPr="00A25739">
        <w:rPr>
          <w:rFonts w:ascii="Arial" w:hAnsi="Arial" w:cs="Arial"/>
        </w:rPr>
        <w:t xml:space="preserve"> </w:t>
      </w:r>
      <w:r w:rsidRPr="00A25739">
        <w:rPr>
          <w:rFonts w:ascii="Arial" w:hAnsi="Arial" w:cs="Arial"/>
        </w:rPr>
        <w:t xml:space="preserve">report they </w:t>
      </w:r>
      <w:r w:rsidR="00C725E1" w:rsidRPr="00A25739">
        <w:rPr>
          <w:rFonts w:ascii="Arial" w:hAnsi="Arial" w:cs="Arial"/>
        </w:rPr>
        <w:t>cannot afford to rent</w:t>
      </w:r>
      <w:r w:rsidR="00863187" w:rsidRPr="00A25739">
        <w:rPr>
          <w:rFonts w:ascii="Arial" w:hAnsi="Arial" w:cs="Arial"/>
        </w:rPr>
        <w:t xml:space="preserve"> or buy a property</w:t>
      </w:r>
      <w:r w:rsidR="00A9048A">
        <w:rPr>
          <w:rFonts w:ascii="Arial" w:hAnsi="Arial" w:cs="Arial"/>
        </w:rPr>
        <w:t xml:space="preserve"> locally</w:t>
      </w:r>
      <w:r w:rsidR="00863187" w:rsidRPr="00A25739">
        <w:rPr>
          <w:rFonts w:ascii="Arial" w:hAnsi="Arial" w:cs="Arial"/>
        </w:rPr>
        <w:t>.</w:t>
      </w:r>
      <w:r w:rsidR="00C725E1" w:rsidRPr="00A25739">
        <w:rPr>
          <w:rFonts w:ascii="Arial" w:hAnsi="Arial" w:cs="Arial"/>
        </w:rPr>
        <w:t xml:space="preserve"> </w:t>
      </w:r>
      <w:r w:rsidRPr="00A25739">
        <w:rPr>
          <w:rFonts w:ascii="Arial" w:hAnsi="Arial" w:cs="Arial"/>
        </w:rPr>
        <w:t xml:space="preserve">It also </w:t>
      </w:r>
      <w:r w:rsidR="00863187" w:rsidRPr="00A25739">
        <w:rPr>
          <w:rFonts w:ascii="Arial" w:hAnsi="Arial" w:cs="Arial"/>
        </w:rPr>
        <w:t>indicates that the</w:t>
      </w:r>
      <w:r w:rsidR="00750D09" w:rsidRPr="00A25739">
        <w:rPr>
          <w:rFonts w:ascii="Arial" w:hAnsi="Arial" w:cs="Arial"/>
        </w:rPr>
        <w:t xml:space="preserve"> shortage of suitable affordable housing in rural areas affects a wide spectrum of people</w:t>
      </w:r>
      <w:r w:rsidRPr="00A25739">
        <w:rPr>
          <w:rFonts w:ascii="Arial" w:hAnsi="Arial" w:cs="Arial"/>
        </w:rPr>
        <w:t>.</w:t>
      </w:r>
    </w:p>
    <w:p w:rsidR="0083073C" w:rsidRPr="00A25739" w:rsidRDefault="0083073C" w:rsidP="0083073C">
      <w:pPr>
        <w:pStyle w:val="ListParagraph"/>
        <w:rPr>
          <w:rFonts w:ascii="Arial" w:hAnsi="Arial" w:cs="Arial"/>
        </w:rPr>
      </w:pPr>
    </w:p>
    <w:p w:rsidR="00CD3336" w:rsidRDefault="00CD3336" w:rsidP="00A30BF1">
      <w:pPr>
        <w:rPr>
          <w:rFonts w:ascii="Arial" w:hAnsi="Arial" w:cs="Arial"/>
          <w:b/>
        </w:rPr>
      </w:pPr>
    </w:p>
    <w:p w:rsidR="00CD3336" w:rsidRDefault="00CD3336" w:rsidP="00A30BF1">
      <w:pPr>
        <w:rPr>
          <w:rFonts w:ascii="Arial" w:hAnsi="Arial" w:cs="Arial"/>
          <w:b/>
        </w:rPr>
      </w:pPr>
    </w:p>
    <w:p w:rsidR="00CD3336" w:rsidRDefault="00CD3336" w:rsidP="00A30BF1">
      <w:pPr>
        <w:rPr>
          <w:rFonts w:ascii="Arial" w:hAnsi="Arial" w:cs="Arial"/>
          <w:b/>
        </w:rPr>
      </w:pPr>
    </w:p>
    <w:p w:rsidR="00CD3336" w:rsidRDefault="00CD3336" w:rsidP="00A30BF1">
      <w:pPr>
        <w:rPr>
          <w:rFonts w:ascii="Arial" w:hAnsi="Arial" w:cs="Arial"/>
          <w:b/>
        </w:rPr>
      </w:pPr>
    </w:p>
    <w:p w:rsidR="00CD3336" w:rsidRDefault="00CD3336" w:rsidP="00A30BF1">
      <w:pPr>
        <w:rPr>
          <w:rFonts w:ascii="Arial" w:hAnsi="Arial" w:cs="Arial"/>
          <w:b/>
        </w:rPr>
      </w:pPr>
    </w:p>
    <w:p w:rsidR="00A30BF1" w:rsidRPr="006A7836" w:rsidRDefault="00A30BF1" w:rsidP="00A30BF1">
      <w:pPr>
        <w:rPr>
          <w:rFonts w:ascii="Arial" w:hAnsi="Arial" w:cs="Arial"/>
          <w:b/>
        </w:rPr>
      </w:pPr>
      <w:r w:rsidRPr="006A7836">
        <w:rPr>
          <w:rFonts w:ascii="Arial" w:hAnsi="Arial" w:cs="Arial"/>
          <w:b/>
        </w:rPr>
        <w:t>Household Composition</w:t>
      </w:r>
    </w:p>
    <w:p w:rsidR="00A30BF1" w:rsidRPr="006A7836" w:rsidRDefault="00A30BF1" w:rsidP="00A30BF1">
      <w:pPr>
        <w:rPr>
          <w:rFonts w:ascii="Arial" w:hAnsi="Arial" w:cs="Arial"/>
        </w:rPr>
      </w:pPr>
    </w:p>
    <w:p w:rsidR="00A30BF1" w:rsidRDefault="00A30BF1" w:rsidP="00901CF7">
      <w:pPr>
        <w:pStyle w:val="ListParagraph"/>
        <w:numPr>
          <w:ilvl w:val="0"/>
          <w:numId w:val="15"/>
        </w:numPr>
        <w:rPr>
          <w:rFonts w:ascii="Arial" w:hAnsi="Arial" w:cs="Arial"/>
        </w:rPr>
      </w:pPr>
      <w:r w:rsidRPr="006A7836">
        <w:rPr>
          <w:rFonts w:ascii="Arial" w:hAnsi="Arial" w:cs="Arial"/>
        </w:rPr>
        <w:t>Res</w:t>
      </w:r>
      <w:r w:rsidR="006A7836">
        <w:rPr>
          <w:rFonts w:ascii="Arial" w:hAnsi="Arial" w:cs="Arial"/>
        </w:rPr>
        <w:t xml:space="preserve">pondents were asked how many people of each age and sex would live in the new home.  A total of 72 people were reported, with the largest single </w:t>
      </w:r>
      <w:r w:rsidR="00C655F4">
        <w:rPr>
          <w:rFonts w:ascii="Arial" w:hAnsi="Arial" w:cs="Arial"/>
        </w:rPr>
        <w:t xml:space="preserve">age </w:t>
      </w:r>
      <w:r w:rsidR="006A7836">
        <w:rPr>
          <w:rFonts w:ascii="Arial" w:hAnsi="Arial" w:cs="Arial"/>
        </w:rPr>
        <w:t>category being 45-64, followed by children under 16.</w:t>
      </w:r>
    </w:p>
    <w:p w:rsidR="00310194" w:rsidRDefault="00310194" w:rsidP="00310194">
      <w:pPr>
        <w:rPr>
          <w:rFonts w:ascii="Arial" w:hAnsi="Arial" w:cs="Arial"/>
        </w:rPr>
      </w:pPr>
    </w:p>
    <w:p w:rsidR="00AC268A" w:rsidRDefault="00AC268A" w:rsidP="00AC268A">
      <w:pPr>
        <w:ind w:left="-180"/>
        <w:rPr>
          <w:rFonts w:ascii="Arial" w:hAnsi="Arial" w:cs="Arial"/>
          <w:b/>
        </w:rPr>
      </w:pPr>
      <w:r w:rsidRPr="00AC268A">
        <w:rPr>
          <w:rFonts w:ascii="Arial" w:hAnsi="Arial" w:cs="Arial"/>
          <w:b/>
        </w:rPr>
        <w:t>Fig 8 Age profile</w:t>
      </w:r>
      <w:r w:rsidR="002F0459">
        <w:rPr>
          <w:rFonts w:ascii="Arial" w:hAnsi="Arial" w:cs="Arial"/>
          <w:b/>
        </w:rPr>
        <w:t xml:space="preserve"> and household composition</w:t>
      </w:r>
      <w:r w:rsidRPr="00AC268A">
        <w:rPr>
          <w:rFonts w:ascii="Arial" w:hAnsi="Arial" w:cs="Arial"/>
          <w:b/>
        </w:rPr>
        <w:t xml:space="preserve"> of households requiring accommodation</w:t>
      </w:r>
    </w:p>
    <w:p w:rsidR="00AC268A" w:rsidRDefault="00AC268A" w:rsidP="00AC268A">
      <w:pPr>
        <w:pStyle w:val="ListParagraph"/>
        <w:rPr>
          <w:rFonts w:ascii="Arial" w:hAnsi="Arial" w:cs="Arial"/>
        </w:rPr>
      </w:pPr>
    </w:p>
    <w:p w:rsidR="00B473D4" w:rsidRPr="00207AD9" w:rsidRDefault="00B473D4" w:rsidP="00B473D4">
      <w:pPr>
        <w:pStyle w:val="ListParagraph"/>
        <w:rPr>
          <w:rFonts w:ascii="Arial" w:hAnsi="Arial" w:cs="Arial"/>
          <w:color w:val="FF0000"/>
        </w:rPr>
      </w:pPr>
    </w:p>
    <w:p w:rsidR="00441930" w:rsidRPr="00207AD9" w:rsidRDefault="006A7836" w:rsidP="003F5ECF">
      <w:pPr>
        <w:ind w:left="-180"/>
        <w:rPr>
          <w:b/>
          <w:color w:val="FF0000"/>
        </w:rPr>
      </w:pPr>
      <w:r>
        <w:rPr>
          <w:noProof/>
          <w:lang w:eastAsia="en-GB"/>
        </w:rPr>
        <w:drawing>
          <wp:inline distT="0" distB="0" distL="0" distR="0">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6E67" w:rsidRPr="00207AD9" w:rsidRDefault="003B6E67" w:rsidP="003F5ECF">
      <w:pPr>
        <w:ind w:left="-180"/>
        <w:rPr>
          <w:b/>
          <w:color w:val="FF0000"/>
        </w:rPr>
      </w:pPr>
    </w:p>
    <w:p w:rsidR="00441930" w:rsidRPr="00207AD9" w:rsidRDefault="00441930" w:rsidP="003F5ECF">
      <w:pPr>
        <w:ind w:left="-180"/>
        <w:rPr>
          <w:b/>
          <w:color w:val="FF0000"/>
        </w:rPr>
      </w:pPr>
    </w:p>
    <w:tbl>
      <w:tblPr>
        <w:tblpPr w:leftFromText="180" w:rightFromText="180" w:vertAnchor="text" w:horzAnchor="margin" w:tblpY="36"/>
        <w:tblOverlap w:val="never"/>
        <w:tblW w:w="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8"/>
        <w:gridCol w:w="1188"/>
        <w:gridCol w:w="1188"/>
      </w:tblGrid>
      <w:tr w:rsidR="00FA2B6D" w:rsidRPr="00207AD9" w:rsidTr="005D6F39">
        <w:tc>
          <w:tcPr>
            <w:tcW w:w="2258" w:type="dxa"/>
            <w:shd w:val="clear" w:color="auto" w:fill="auto"/>
          </w:tcPr>
          <w:p w:rsidR="00B11B3E" w:rsidRPr="000C170A" w:rsidRDefault="00B11B3E" w:rsidP="005D6F39">
            <w:pPr>
              <w:rPr>
                <w:rFonts w:ascii="Calibri" w:hAnsi="Calibri"/>
                <w:b/>
                <w:bCs/>
                <w:sz w:val="28"/>
                <w:szCs w:val="28"/>
                <w:lang w:eastAsia="en-GB"/>
              </w:rPr>
            </w:pPr>
            <w:r w:rsidRPr="000C170A">
              <w:rPr>
                <w:rFonts w:ascii="Calibri" w:hAnsi="Calibri"/>
                <w:b/>
                <w:bCs/>
                <w:sz w:val="28"/>
                <w:szCs w:val="28"/>
                <w:lang w:eastAsia="en-GB"/>
              </w:rPr>
              <w:t xml:space="preserve">Age range in household  </w:t>
            </w:r>
          </w:p>
        </w:tc>
        <w:tc>
          <w:tcPr>
            <w:tcW w:w="1188" w:type="dxa"/>
            <w:shd w:val="clear" w:color="auto" w:fill="auto"/>
          </w:tcPr>
          <w:p w:rsidR="00B11B3E" w:rsidRPr="000C170A" w:rsidRDefault="00B11B3E" w:rsidP="005D6F39">
            <w:pPr>
              <w:rPr>
                <w:rFonts w:ascii="Calibri" w:hAnsi="Calibri"/>
                <w:b/>
                <w:bCs/>
                <w:sz w:val="28"/>
                <w:szCs w:val="28"/>
                <w:lang w:eastAsia="en-GB"/>
              </w:rPr>
            </w:pPr>
            <w:r w:rsidRPr="000C170A">
              <w:rPr>
                <w:rFonts w:ascii="Calibri" w:hAnsi="Calibri"/>
                <w:b/>
                <w:bCs/>
                <w:sz w:val="28"/>
                <w:szCs w:val="28"/>
                <w:lang w:eastAsia="en-GB"/>
              </w:rPr>
              <w:t>Total No</w:t>
            </w:r>
          </w:p>
        </w:tc>
        <w:tc>
          <w:tcPr>
            <w:tcW w:w="1188" w:type="dxa"/>
            <w:shd w:val="clear" w:color="auto" w:fill="auto"/>
          </w:tcPr>
          <w:p w:rsidR="00B11B3E" w:rsidRPr="000C170A" w:rsidRDefault="00B11B3E" w:rsidP="005D6F39">
            <w:pPr>
              <w:rPr>
                <w:rFonts w:ascii="Calibri" w:hAnsi="Calibri"/>
                <w:b/>
                <w:bCs/>
                <w:sz w:val="28"/>
                <w:szCs w:val="28"/>
                <w:lang w:eastAsia="en-GB"/>
              </w:rPr>
            </w:pPr>
            <w:r w:rsidRPr="000C170A">
              <w:rPr>
                <w:rFonts w:ascii="Calibri" w:hAnsi="Calibri"/>
                <w:b/>
                <w:bCs/>
                <w:sz w:val="28"/>
                <w:szCs w:val="28"/>
                <w:lang w:eastAsia="en-GB"/>
              </w:rPr>
              <w:t>%</w:t>
            </w:r>
          </w:p>
        </w:tc>
      </w:tr>
      <w:tr w:rsidR="00FA2B6D" w:rsidRPr="00207AD9" w:rsidTr="005D6F39">
        <w:tc>
          <w:tcPr>
            <w:tcW w:w="2258" w:type="dxa"/>
            <w:shd w:val="clear" w:color="auto" w:fill="auto"/>
          </w:tcPr>
          <w:p w:rsidR="00B11B3E" w:rsidRPr="000C170A" w:rsidRDefault="00B11B3E" w:rsidP="005D6F39">
            <w:pPr>
              <w:rPr>
                <w:rFonts w:ascii="Calibri" w:hAnsi="Calibri"/>
                <w:b/>
                <w:bCs/>
                <w:sz w:val="28"/>
                <w:szCs w:val="28"/>
                <w:u w:val="single"/>
                <w:lang w:eastAsia="en-GB"/>
              </w:rPr>
            </w:pPr>
            <w:r w:rsidRPr="000C170A">
              <w:rPr>
                <w:rFonts w:ascii="Calibri" w:hAnsi="Calibri"/>
                <w:b/>
                <w:bCs/>
                <w:sz w:val="28"/>
                <w:szCs w:val="28"/>
                <w:lang w:eastAsia="en-GB"/>
              </w:rPr>
              <w:t>0-15</w:t>
            </w:r>
          </w:p>
        </w:tc>
        <w:tc>
          <w:tcPr>
            <w:tcW w:w="1188" w:type="dxa"/>
            <w:shd w:val="clear" w:color="auto" w:fill="auto"/>
          </w:tcPr>
          <w:p w:rsidR="00B11B3E" w:rsidRPr="000C170A" w:rsidRDefault="00441930" w:rsidP="000C170A">
            <w:pPr>
              <w:rPr>
                <w:rFonts w:ascii="Calibri" w:hAnsi="Calibri"/>
                <w:bCs/>
                <w:sz w:val="28"/>
                <w:szCs w:val="28"/>
                <w:lang w:eastAsia="en-GB"/>
              </w:rPr>
            </w:pPr>
            <w:r w:rsidRPr="000C170A">
              <w:rPr>
                <w:rFonts w:ascii="Calibri" w:hAnsi="Calibri"/>
                <w:bCs/>
                <w:sz w:val="28"/>
                <w:szCs w:val="28"/>
                <w:lang w:eastAsia="en-GB"/>
              </w:rPr>
              <w:t>1</w:t>
            </w:r>
            <w:r w:rsidR="000C170A" w:rsidRPr="000C170A">
              <w:rPr>
                <w:rFonts w:ascii="Calibri" w:hAnsi="Calibri"/>
                <w:bCs/>
                <w:sz w:val="28"/>
                <w:szCs w:val="28"/>
                <w:lang w:eastAsia="en-GB"/>
              </w:rPr>
              <w:t>4</w:t>
            </w:r>
          </w:p>
        </w:tc>
        <w:tc>
          <w:tcPr>
            <w:tcW w:w="1188" w:type="dxa"/>
            <w:shd w:val="clear" w:color="auto" w:fill="auto"/>
          </w:tcPr>
          <w:p w:rsidR="00B11B3E" w:rsidRPr="000C170A" w:rsidRDefault="000C170A" w:rsidP="005D6F39">
            <w:pPr>
              <w:rPr>
                <w:rFonts w:ascii="Calibri" w:hAnsi="Calibri"/>
                <w:bCs/>
                <w:sz w:val="28"/>
                <w:szCs w:val="28"/>
                <w:lang w:eastAsia="en-GB"/>
              </w:rPr>
            </w:pPr>
            <w:r>
              <w:rPr>
                <w:rFonts w:ascii="Calibri" w:hAnsi="Calibri"/>
                <w:bCs/>
                <w:sz w:val="28"/>
                <w:szCs w:val="28"/>
                <w:lang w:eastAsia="en-GB"/>
              </w:rPr>
              <w:t>19</w:t>
            </w:r>
            <w:r w:rsidR="001158C2" w:rsidRPr="000C170A">
              <w:rPr>
                <w:rFonts w:ascii="Calibri" w:hAnsi="Calibri"/>
                <w:bCs/>
                <w:sz w:val="28"/>
                <w:szCs w:val="28"/>
                <w:lang w:eastAsia="en-GB"/>
              </w:rPr>
              <w:t>%</w:t>
            </w:r>
          </w:p>
        </w:tc>
      </w:tr>
      <w:tr w:rsidR="00FA2B6D" w:rsidRPr="00207AD9" w:rsidTr="005D6F39">
        <w:tc>
          <w:tcPr>
            <w:tcW w:w="2258" w:type="dxa"/>
            <w:shd w:val="clear" w:color="auto" w:fill="auto"/>
          </w:tcPr>
          <w:p w:rsidR="00B11B3E" w:rsidRPr="000C170A" w:rsidRDefault="00B11B3E" w:rsidP="005D6F39">
            <w:pPr>
              <w:rPr>
                <w:rFonts w:ascii="Calibri" w:hAnsi="Calibri"/>
                <w:b/>
                <w:bCs/>
                <w:sz w:val="28"/>
                <w:szCs w:val="28"/>
                <w:lang w:eastAsia="en-GB"/>
              </w:rPr>
            </w:pPr>
            <w:r w:rsidRPr="000C170A">
              <w:rPr>
                <w:rFonts w:ascii="Calibri" w:hAnsi="Calibri"/>
                <w:b/>
                <w:bCs/>
                <w:sz w:val="28"/>
                <w:szCs w:val="28"/>
                <w:lang w:eastAsia="en-GB"/>
              </w:rPr>
              <w:t>16-24</w:t>
            </w:r>
          </w:p>
        </w:tc>
        <w:tc>
          <w:tcPr>
            <w:tcW w:w="1188" w:type="dxa"/>
            <w:shd w:val="clear" w:color="auto" w:fill="auto"/>
          </w:tcPr>
          <w:p w:rsidR="00B11B3E" w:rsidRPr="000C170A" w:rsidRDefault="000C170A" w:rsidP="005D6F39">
            <w:pPr>
              <w:rPr>
                <w:rFonts w:ascii="Calibri" w:hAnsi="Calibri"/>
                <w:bCs/>
                <w:sz w:val="28"/>
                <w:szCs w:val="28"/>
                <w:lang w:eastAsia="en-GB"/>
              </w:rPr>
            </w:pPr>
            <w:r w:rsidRPr="000C170A">
              <w:rPr>
                <w:rFonts w:ascii="Calibri" w:hAnsi="Calibri"/>
                <w:bCs/>
                <w:sz w:val="28"/>
                <w:szCs w:val="28"/>
                <w:lang w:eastAsia="en-GB"/>
              </w:rPr>
              <w:t>13</w:t>
            </w:r>
          </w:p>
        </w:tc>
        <w:tc>
          <w:tcPr>
            <w:tcW w:w="1188" w:type="dxa"/>
            <w:shd w:val="clear" w:color="auto" w:fill="auto"/>
          </w:tcPr>
          <w:p w:rsidR="00B11B3E" w:rsidRPr="000C170A" w:rsidRDefault="001158C2" w:rsidP="000C170A">
            <w:pPr>
              <w:rPr>
                <w:rFonts w:ascii="Calibri" w:hAnsi="Calibri"/>
                <w:bCs/>
                <w:sz w:val="28"/>
                <w:szCs w:val="28"/>
                <w:lang w:eastAsia="en-GB"/>
              </w:rPr>
            </w:pPr>
            <w:r w:rsidRPr="000C170A">
              <w:rPr>
                <w:rFonts w:ascii="Calibri" w:hAnsi="Calibri"/>
                <w:bCs/>
                <w:sz w:val="28"/>
                <w:szCs w:val="28"/>
                <w:lang w:eastAsia="en-GB"/>
              </w:rPr>
              <w:t>1</w:t>
            </w:r>
            <w:r w:rsidR="000C170A">
              <w:rPr>
                <w:rFonts w:ascii="Calibri" w:hAnsi="Calibri"/>
                <w:bCs/>
                <w:sz w:val="28"/>
                <w:szCs w:val="28"/>
                <w:lang w:eastAsia="en-GB"/>
              </w:rPr>
              <w:t>8</w:t>
            </w:r>
            <w:r w:rsidRPr="000C170A">
              <w:rPr>
                <w:rFonts w:ascii="Calibri" w:hAnsi="Calibri"/>
                <w:bCs/>
                <w:sz w:val="28"/>
                <w:szCs w:val="28"/>
                <w:lang w:eastAsia="en-GB"/>
              </w:rPr>
              <w:t>%</w:t>
            </w:r>
          </w:p>
        </w:tc>
      </w:tr>
      <w:tr w:rsidR="00FA2B6D" w:rsidRPr="00207AD9" w:rsidTr="005D6F39">
        <w:tc>
          <w:tcPr>
            <w:tcW w:w="2258" w:type="dxa"/>
            <w:shd w:val="clear" w:color="auto" w:fill="auto"/>
          </w:tcPr>
          <w:p w:rsidR="00B11B3E" w:rsidRPr="000C170A" w:rsidRDefault="00B11B3E" w:rsidP="005D6F39">
            <w:pPr>
              <w:rPr>
                <w:rFonts w:ascii="Calibri" w:hAnsi="Calibri"/>
                <w:b/>
                <w:bCs/>
                <w:sz w:val="28"/>
                <w:szCs w:val="28"/>
                <w:lang w:eastAsia="en-GB"/>
              </w:rPr>
            </w:pPr>
            <w:r w:rsidRPr="000C170A">
              <w:rPr>
                <w:rFonts w:ascii="Calibri" w:hAnsi="Calibri"/>
                <w:b/>
                <w:bCs/>
                <w:sz w:val="28"/>
                <w:szCs w:val="28"/>
                <w:lang w:eastAsia="en-GB"/>
              </w:rPr>
              <w:t>25-44</w:t>
            </w:r>
          </w:p>
        </w:tc>
        <w:tc>
          <w:tcPr>
            <w:tcW w:w="1188" w:type="dxa"/>
            <w:shd w:val="clear" w:color="auto" w:fill="auto"/>
          </w:tcPr>
          <w:p w:rsidR="00B11B3E" w:rsidRPr="000C170A" w:rsidRDefault="000C170A" w:rsidP="005D6F39">
            <w:pPr>
              <w:rPr>
                <w:rFonts w:ascii="Calibri" w:hAnsi="Calibri"/>
                <w:bCs/>
                <w:sz w:val="28"/>
                <w:szCs w:val="28"/>
                <w:lang w:eastAsia="en-GB"/>
              </w:rPr>
            </w:pPr>
            <w:r w:rsidRPr="000C170A">
              <w:rPr>
                <w:rFonts w:ascii="Calibri" w:hAnsi="Calibri"/>
                <w:bCs/>
                <w:sz w:val="28"/>
                <w:szCs w:val="28"/>
                <w:lang w:eastAsia="en-GB"/>
              </w:rPr>
              <w:t>7</w:t>
            </w:r>
          </w:p>
        </w:tc>
        <w:tc>
          <w:tcPr>
            <w:tcW w:w="1188" w:type="dxa"/>
            <w:shd w:val="clear" w:color="auto" w:fill="auto"/>
          </w:tcPr>
          <w:p w:rsidR="00B11B3E" w:rsidRPr="000C170A" w:rsidRDefault="000C170A" w:rsidP="000C170A">
            <w:pPr>
              <w:rPr>
                <w:rFonts w:ascii="Calibri" w:hAnsi="Calibri"/>
                <w:bCs/>
                <w:sz w:val="28"/>
                <w:szCs w:val="28"/>
                <w:lang w:eastAsia="en-GB"/>
              </w:rPr>
            </w:pPr>
            <w:r>
              <w:rPr>
                <w:rFonts w:ascii="Calibri" w:hAnsi="Calibri"/>
                <w:bCs/>
                <w:sz w:val="28"/>
                <w:szCs w:val="28"/>
                <w:lang w:eastAsia="en-GB"/>
              </w:rPr>
              <w:t>10%</w:t>
            </w:r>
          </w:p>
        </w:tc>
      </w:tr>
      <w:tr w:rsidR="00FA2B6D" w:rsidRPr="00207AD9" w:rsidTr="005D6F39">
        <w:tc>
          <w:tcPr>
            <w:tcW w:w="2258" w:type="dxa"/>
            <w:shd w:val="clear" w:color="auto" w:fill="auto"/>
          </w:tcPr>
          <w:p w:rsidR="00B11B3E" w:rsidRPr="000C170A" w:rsidRDefault="00B11B3E" w:rsidP="005D6F39">
            <w:pPr>
              <w:rPr>
                <w:rFonts w:ascii="Calibri" w:hAnsi="Calibri"/>
                <w:b/>
                <w:bCs/>
                <w:sz w:val="28"/>
                <w:szCs w:val="28"/>
                <w:lang w:eastAsia="en-GB"/>
              </w:rPr>
            </w:pPr>
            <w:r w:rsidRPr="000C170A">
              <w:rPr>
                <w:rFonts w:ascii="Calibri" w:hAnsi="Calibri"/>
                <w:b/>
                <w:bCs/>
                <w:sz w:val="28"/>
                <w:szCs w:val="28"/>
                <w:lang w:eastAsia="en-GB"/>
              </w:rPr>
              <w:t>45-64</w:t>
            </w:r>
          </w:p>
        </w:tc>
        <w:tc>
          <w:tcPr>
            <w:tcW w:w="1188" w:type="dxa"/>
            <w:shd w:val="clear" w:color="auto" w:fill="auto"/>
          </w:tcPr>
          <w:p w:rsidR="00B11B3E" w:rsidRPr="000C170A" w:rsidRDefault="00441930" w:rsidP="005D6F39">
            <w:pPr>
              <w:rPr>
                <w:rFonts w:ascii="Calibri" w:hAnsi="Calibri"/>
                <w:bCs/>
                <w:sz w:val="28"/>
                <w:szCs w:val="28"/>
                <w:lang w:eastAsia="en-GB"/>
              </w:rPr>
            </w:pPr>
            <w:r w:rsidRPr="000C170A">
              <w:rPr>
                <w:rFonts w:ascii="Calibri" w:hAnsi="Calibri"/>
                <w:bCs/>
                <w:sz w:val="28"/>
                <w:szCs w:val="28"/>
                <w:lang w:eastAsia="en-GB"/>
              </w:rPr>
              <w:t>3</w:t>
            </w:r>
            <w:r w:rsidR="000C170A" w:rsidRPr="000C170A">
              <w:rPr>
                <w:rFonts w:ascii="Calibri" w:hAnsi="Calibri"/>
                <w:bCs/>
                <w:sz w:val="28"/>
                <w:szCs w:val="28"/>
                <w:lang w:eastAsia="en-GB"/>
              </w:rPr>
              <w:t>4</w:t>
            </w:r>
          </w:p>
        </w:tc>
        <w:tc>
          <w:tcPr>
            <w:tcW w:w="1188" w:type="dxa"/>
            <w:shd w:val="clear" w:color="auto" w:fill="auto"/>
          </w:tcPr>
          <w:p w:rsidR="00B11B3E" w:rsidRPr="000C170A" w:rsidRDefault="000C170A" w:rsidP="005D6F39">
            <w:pPr>
              <w:rPr>
                <w:rFonts w:ascii="Calibri" w:hAnsi="Calibri"/>
                <w:bCs/>
                <w:sz w:val="28"/>
                <w:szCs w:val="28"/>
                <w:lang w:eastAsia="en-GB"/>
              </w:rPr>
            </w:pPr>
            <w:r>
              <w:rPr>
                <w:rFonts w:ascii="Calibri" w:hAnsi="Calibri"/>
                <w:bCs/>
                <w:sz w:val="28"/>
                <w:szCs w:val="28"/>
                <w:lang w:eastAsia="en-GB"/>
              </w:rPr>
              <w:t>4</w:t>
            </w:r>
            <w:r w:rsidR="00441930" w:rsidRPr="000C170A">
              <w:rPr>
                <w:rFonts w:ascii="Calibri" w:hAnsi="Calibri"/>
                <w:bCs/>
                <w:sz w:val="28"/>
                <w:szCs w:val="28"/>
                <w:lang w:eastAsia="en-GB"/>
              </w:rPr>
              <w:t>7</w:t>
            </w:r>
            <w:r w:rsidR="001158C2" w:rsidRPr="000C170A">
              <w:rPr>
                <w:rFonts w:ascii="Calibri" w:hAnsi="Calibri"/>
                <w:bCs/>
                <w:sz w:val="28"/>
                <w:szCs w:val="28"/>
                <w:lang w:eastAsia="en-GB"/>
              </w:rPr>
              <w:t>%</w:t>
            </w:r>
          </w:p>
        </w:tc>
      </w:tr>
      <w:tr w:rsidR="00FA2B6D" w:rsidRPr="00207AD9" w:rsidTr="005D6F39">
        <w:tc>
          <w:tcPr>
            <w:tcW w:w="2258" w:type="dxa"/>
            <w:shd w:val="clear" w:color="auto" w:fill="auto"/>
          </w:tcPr>
          <w:p w:rsidR="00B11B3E" w:rsidRPr="000C170A" w:rsidRDefault="00B11B3E" w:rsidP="000C170A">
            <w:pPr>
              <w:rPr>
                <w:rFonts w:ascii="Calibri" w:hAnsi="Calibri"/>
                <w:b/>
                <w:bCs/>
                <w:sz w:val="28"/>
                <w:szCs w:val="28"/>
                <w:lang w:eastAsia="en-GB"/>
              </w:rPr>
            </w:pPr>
            <w:r w:rsidRPr="000C170A">
              <w:rPr>
                <w:rFonts w:ascii="Calibri" w:hAnsi="Calibri"/>
                <w:b/>
                <w:bCs/>
                <w:sz w:val="28"/>
                <w:szCs w:val="28"/>
                <w:lang w:eastAsia="en-GB"/>
              </w:rPr>
              <w:t>65</w:t>
            </w:r>
            <w:r w:rsidR="000C170A" w:rsidRPr="000C170A">
              <w:rPr>
                <w:rFonts w:ascii="Calibri" w:hAnsi="Calibri"/>
                <w:b/>
                <w:bCs/>
                <w:sz w:val="28"/>
                <w:szCs w:val="28"/>
                <w:lang w:eastAsia="en-GB"/>
              </w:rPr>
              <w:t>+</w:t>
            </w:r>
          </w:p>
        </w:tc>
        <w:tc>
          <w:tcPr>
            <w:tcW w:w="1188" w:type="dxa"/>
            <w:shd w:val="clear" w:color="auto" w:fill="auto"/>
          </w:tcPr>
          <w:p w:rsidR="00B11B3E" w:rsidRPr="000C170A" w:rsidRDefault="000C170A" w:rsidP="005D6F39">
            <w:pPr>
              <w:rPr>
                <w:rFonts w:ascii="Calibri" w:hAnsi="Calibri"/>
                <w:bCs/>
                <w:sz w:val="28"/>
                <w:szCs w:val="28"/>
                <w:lang w:eastAsia="en-GB"/>
              </w:rPr>
            </w:pPr>
            <w:r>
              <w:rPr>
                <w:rFonts w:ascii="Calibri" w:hAnsi="Calibri"/>
                <w:bCs/>
                <w:sz w:val="28"/>
                <w:szCs w:val="28"/>
                <w:lang w:eastAsia="en-GB"/>
              </w:rPr>
              <w:t>4</w:t>
            </w:r>
          </w:p>
        </w:tc>
        <w:tc>
          <w:tcPr>
            <w:tcW w:w="1188" w:type="dxa"/>
            <w:shd w:val="clear" w:color="auto" w:fill="auto"/>
          </w:tcPr>
          <w:p w:rsidR="00B11B3E" w:rsidRPr="000C170A" w:rsidRDefault="000C170A" w:rsidP="005D6F39">
            <w:pPr>
              <w:rPr>
                <w:rFonts w:ascii="Calibri" w:hAnsi="Calibri"/>
                <w:bCs/>
                <w:sz w:val="28"/>
                <w:szCs w:val="28"/>
                <w:lang w:eastAsia="en-GB"/>
              </w:rPr>
            </w:pPr>
            <w:r>
              <w:rPr>
                <w:rFonts w:ascii="Calibri" w:hAnsi="Calibri"/>
                <w:bCs/>
                <w:sz w:val="28"/>
                <w:szCs w:val="28"/>
                <w:lang w:eastAsia="en-GB"/>
              </w:rPr>
              <w:t>6</w:t>
            </w:r>
            <w:r w:rsidR="001158C2" w:rsidRPr="000C170A">
              <w:rPr>
                <w:rFonts w:ascii="Calibri" w:hAnsi="Calibri"/>
                <w:bCs/>
                <w:sz w:val="28"/>
                <w:szCs w:val="28"/>
                <w:lang w:eastAsia="en-GB"/>
              </w:rPr>
              <w:t>%</w:t>
            </w:r>
          </w:p>
        </w:tc>
      </w:tr>
      <w:tr w:rsidR="00441930" w:rsidRPr="00207AD9" w:rsidTr="005D6F39">
        <w:tc>
          <w:tcPr>
            <w:tcW w:w="2258" w:type="dxa"/>
            <w:shd w:val="clear" w:color="auto" w:fill="auto"/>
          </w:tcPr>
          <w:p w:rsidR="00441930" w:rsidRPr="000C170A" w:rsidRDefault="00441930" w:rsidP="005D6F39">
            <w:pPr>
              <w:rPr>
                <w:rFonts w:ascii="Calibri" w:hAnsi="Calibri"/>
                <w:b/>
                <w:bCs/>
                <w:sz w:val="28"/>
                <w:szCs w:val="28"/>
                <w:lang w:eastAsia="en-GB"/>
              </w:rPr>
            </w:pPr>
            <w:r w:rsidRPr="000C170A">
              <w:rPr>
                <w:rFonts w:ascii="Calibri" w:hAnsi="Calibri"/>
                <w:b/>
                <w:bCs/>
                <w:sz w:val="28"/>
                <w:szCs w:val="28"/>
                <w:lang w:eastAsia="en-GB"/>
              </w:rPr>
              <w:t>Total</w:t>
            </w:r>
          </w:p>
        </w:tc>
        <w:tc>
          <w:tcPr>
            <w:tcW w:w="1188" w:type="dxa"/>
            <w:shd w:val="clear" w:color="auto" w:fill="auto"/>
          </w:tcPr>
          <w:p w:rsidR="00441930" w:rsidRPr="000C170A" w:rsidRDefault="000C170A" w:rsidP="000C170A">
            <w:pPr>
              <w:rPr>
                <w:rFonts w:ascii="Calibri" w:hAnsi="Calibri"/>
                <w:b/>
                <w:bCs/>
                <w:sz w:val="28"/>
                <w:szCs w:val="28"/>
                <w:lang w:eastAsia="en-GB"/>
              </w:rPr>
            </w:pPr>
            <w:r>
              <w:rPr>
                <w:rFonts w:ascii="Calibri" w:hAnsi="Calibri"/>
                <w:b/>
                <w:bCs/>
                <w:sz w:val="28"/>
                <w:szCs w:val="28"/>
                <w:lang w:eastAsia="en-GB"/>
              </w:rPr>
              <w:t>72</w:t>
            </w:r>
          </w:p>
        </w:tc>
        <w:tc>
          <w:tcPr>
            <w:tcW w:w="1188" w:type="dxa"/>
            <w:shd w:val="clear" w:color="auto" w:fill="auto"/>
          </w:tcPr>
          <w:p w:rsidR="00441930" w:rsidRPr="000C170A" w:rsidRDefault="00441930" w:rsidP="005D6F39">
            <w:pPr>
              <w:rPr>
                <w:rFonts w:ascii="Calibri" w:hAnsi="Calibri"/>
                <w:b/>
                <w:bCs/>
                <w:sz w:val="28"/>
                <w:szCs w:val="28"/>
                <w:lang w:eastAsia="en-GB"/>
              </w:rPr>
            </w:pPr>
            <w:r w:rsidRPr="000C170A">
              <w:rPr>
                <w:rFonts w:ascii="Calibri" w:hAnsi="Calibri"/>
                <w:b/>
                <w:bCs/>
                <w:sz w:val="28"/>
                <w:szCs w:val="28"/>
                <w:lang w:eastAsia="en-GB"/>
              </w:rPr>
              <w:t>100%</w:t>
            </w:r>
          </w:p>
        </w:tc>
      </w:tr>
    </w:tbl>
    <w:p w:rsidR="003F5ECF" w:rsidRPr="00207AD9" w:rsidRDefault="003F5ECF" w:rsidP="003F5ECF">
      <w:pPr>
        <w:ind w:left="-180"/>
        <w:rPr>
          <w:b/>
          <w:color w:val="FF0000"/>
        </w:rPr>
      </w:pPr>
    </w:p>
    <w:p w:rsidR="003F5ECF" w:rsidRPr="00207AD9" w:rsidRDefault="003F5ECF" w:rsidP="003F5ECF">
      <w:pPr>
        <w:ind w:left="-180"/>
        <w:rPr>
          <w:b/>
          <w:color w:val="FF0000"/>
        </w:rPr>
      </w:pPr>
    </w:p>
    <w:p w:rsidR="003F5ECF" w:rsidRPr="00207AD9" w:rsidRDefault="003F5ECF" w:rsidP="003F5ECF">
      <w:pPr>
        <w:ind w:left="-180"/>
        <w:rPr>
          <w:b/>
          <w:color w:val="FF0000"/>
        </w:rPr>
      </w:pPr>
    </w:p>
    <w:p w:rsidR="00B11B3E" w:rsidRPr="00207AD9" w:rsidRDefault="00B11B3E" w:rsidP="003F5ECF">
      <w:pPr>
        <w:ind w:left="-180"/>
        <w:rPr>
          <w:b/>
          <w:color w:val="FF0000"/>
        </w:rPr>
      </w:pPr>
    </w:p>
    <w:p w:rsidR="00B11B3E" w:rsidRPr="00207AD9" w:rsidRDefault="00B11B3E" w:rsidP="003F5ECF">
      <w:pPr>
        <w:ind w:left="-180"/>
        <w:rPr>
          <w:b/>
          <w:color w:val="FF0000"/>
        </w:rPr>
      </w:pPr>
    </w:p>
    <w:p w:rsidR="00B11B3E" w:rsidRPr="00207AD9" w:rsidRDefault="00B11B3E" w:rsidP="003F5ECF">
      <w:pPr>
        <w:ind w:left="-180"/>
        <w:rPr>
          <w:b/>
          <w:color w:val="FF0000"/>
        </w:rPr>
      </w:pPr>
    </w:p>
    <w:p w:rsidR="00B11B3E" w:rsidRPr="00207AD9" w:rsidRDefault="00B11B3E" w:rsidP="003F5ECF">
      <w:pPr>
        <w:ind w:left="-180"/>
        <w:rPr>
          <w:b/>
          <w:color w:val="FF0000"/>
        </w:rPr>
      </w:pPr>
    </w:p>
    <w:p w:rsidR="00B11B3E" w:rsidRPr="00207AD9" w:rsidRDefault="00B11B3E" w:rsidP="003F5ECF">
      <w:pPr>
        <w:ind w:left="-180"/>
        <w:rPr>
          <w:b/>
          <w:color w:val="FF0000"/>
        </w:rPr>
      </w:pPr>
    </w:p>
    <w:p w:rsidR="00B11B3E" w:rsidRPr="00207AD9" w:rsidRDefault="00B11B3E" w:rsidP="003F5ECF">
      <w:pPr>
        <w:ind w:left="-180"/>
        <w:rPr>
          <w:b/>
          <w:color w:val="FF0000"/>
        </w:rPr>
      </w:pPr>
    </w:p>
    <w:p w:rsidR="00B11B3E" w:rsidRPr="00207AD9" w:rsidRDefault="00B11B3E" w:rsidP="003F5ECF">
      <w:pPr>
        <w:ind w:left="-180"/>
        <w:rPr>
          <w:b/>
          <w:color w:val="FF0000"/>
        </w:rPr>
      </w:pPr>
    </w:p>
    <w:p w:rsidR="00441930" w:rsidRDefault="00441930" w:rsidP="003F5ECF">
      <w:pPr>
        <w:ind w:left="-180"/>
        <w:rPr>
          <w:b/>
          <w:color w:val="FF0000"/>
        </w:rPr>
      </w:pPr>
    </w:p>
    <w:p w:rsidR="00AC268A" w:rsidRPr="002F0459" w:rsidRDefault="00AC268A" w:rsidP="00901CF7">
      <w:pPr>
        <w:pStyle w:val="ListParagraph"/>
        <w:numPr>
          <w:ilvl w:val="0"/>
          <w:numId w:val="15"/>
        </w:numPr>
        <w:rPr>
          <w:rFonts w:ascii="Arial" w:hAnsi="Arial" w:cs="Arial"/>
        </w:rPr>
      </w:pPr>
      <w:r w:rsidRPr="002F0459">
        <w:rPr>
          <w:rFonts w:ascii="Arial" w:hAnsi="Arial" w:cs="Arial"/>
        </w:rPr>
        <w:t>It is worth noting that the smallest group requiring new housing is the 65+ grouping, a group which is over represented in the survey. The 45-64 age group is the largest group requiring housing</w:t>
      </w:r>
      <w:r w:rsidR="002F0459" w:rsidRPr="002F0459">
        <w:rPr>
          <w:rFonts w:ascii="Arial" w:hAnsi="Arial" w:cs="Arial"/>
        </w:rPr>
        <w:t>.</w:t>
      </w:r>
    </w:p>
    <w:p w:rsidR="00AC268A" w:rsidRPr="00AC268A" w:rsidRDefault="00AC268A" w:rsidP="00AC268A">
      <w:pPr>
        <w:rPr>
          <w:rFonts w:ascii="Arial" w:hAnsi="Arial" w:cs="Arial"/>
        </w:rPr>
      </w:pPr>
    </w:p>
    <w:p w:rsidR="00574B1B" w:rsidRPr="006E16AC" w:rsidRDefault="00853200" w:rsidP="00901CF7">
      <w:pPr>
        <w:pStyle w:val="ListParagraph"/>
        <w:numPr>
          <w:ilvl w:val="0"/>
          <w:numId w:val="15"/>
        </w:numPr>
        <w:rPr>
          <w:rFonts w:ascii="Arial" w:hAnsi="Arial" w:cs="Arial"/>
          <w:color w:val="FF0000"/>
        </w:rPr>
      </w:pPr>
      <w:r w:rsidRPr="002F0459">
        <w:rPr>
          <w:rFonts w:ascii="Arial" w:hAnsi="Arial" w:cs="Arial"/>
        </w:rPr>
        <w:t>L</w:t>
      </w:r>
      <w:r w:rsidR="00D02F36" w:rsidRPr="002F0459">
        <w:rPr>
          <w:rFonts w:ascii="Arial" w:hAnsi="Arial" w:cs="Arial"/>
        </w:rPr>
        <w:t xml:space="preserve">ooking to the future it would be beneficial to maintain a </w:t>
      </w:r>
      <w:r w:rsidR="00C655F4">
        <w:rPr>
          <w:rFonts w:ascii="Arial" w:hAnsi="Arial" w:cs="Arial"/>
        </w:rPr>
        <w:t>mix of ages</w:t>
      </w:r>
      <w:r w:rsidR="00D02F36" w:rsidRPr="002F0459">
        <w:rPr>
          <w:rFonts w:ascii="Arial" w:hAnsi="Arial" w:cs="Arial"/>
        </w:rPr>
        <w:t xml:space="preserve"> in </w:t>
      </w:r>
      <w:r w:rsidR="009F52D1" w:rsidRPr="002F0459">
        <w:rPr>
          <w:rFonts w:ascii="Arial" w:hAnsi="Arial" w:cs="Arial"/>
        </w:rPr>
        <w:t>the parish</w:t>
      </w:r>
      <w:r w:rsidR="00D02F36" w:rsidRPr="002F0459">
        <w:rPr>
          <w:rFonts w:ascii="Arial" w:hAnsi="Arial" w:cs="Arial"/>
        </w:rPr>
        <w:t xml:space="preserve"> (from birth to old age) working in the local area and supporting a full range of local businesses and services. In order for this to be achieved all age groups, in particular young people need to be able to access affordable accommodation in the parish. </w:t>
      </w:r>
    </w:p>
    <w:p w:rsidR="006E16AC" w:rsidRDefault="006E16AC" w:rsidP="006E16AC">
      <w:pPr>
        <w:ind w:left="-180"/>
        <w:rPr>
          <w:rFonts w:ascii="Arial" w:hAnsi="Arial" w:cs="Arial"/>
          <w:color w:val="FF0000"/>
        </w:rPr>
      </w:pPr>
    </w:p>
    <w:p w:rsidR="00E32E6B" w:rsidRDefault="00E32E6B" w:rsidP="006E16AC">
      <w:pPr>
        <w:ind w:left="-180"/>
        <w:rPr>
          <w:rFonts w:ascii="Arial" w:hAnsi="Arial" w:cs="Arial"/>
          <w:color w:val="FF0000"/>
        </w:rPr>
      </w:pPr>
    </w:p>
    <w:p w:rsidR="006E16AC" w:rsidRDefault="006E16AC" w:rsidP="00901CF7">
      <w:pPr>
        <w:pStyle w:val="ListParagraph"/>
        <w:numPr>
          <w:ilvl w:val="0"/>
          <w:numId w:val="15"/>
        </w:numPr>
        <w:rPr>
          <w:rFonts w:ascii="Arial" w:hAnsi="Arial" w:cs="Arial"/>
        </w:rPr>
      </w:pPr>
      <w:r w:rsidRPr="006E16AC">
        <w:rPr>
          <w:rFonts w:ascii="Arial" w:hAnsi="Arial" w:cs="Arial"/>
        </w:rPr>
        <w:lastRenderedPageBreak/>
        <w:t xml:space="preserve">The </w:t>
      </w:r>
      <w:r>
        <w:rPr>
          <w:rFonts w:ascii="Arial" w:hAnsi="Arial" w:cs="Arial"/>
        </w:rPr>
        <w:t>household composition of this group is made up of 56% without children. Of these</w:t>
      </w:r>
      <w:r w:rsidR="0076526A">
        <w:rPr>
          <w:rFonts w:ascii="Arial" w:hAnsi="Arial" w:cs="Arial"/>
        </w:rPr>
        <w:t>,</w:t>
      </w:r>
      <w:r>
        <w:rPr>
          <w:rFonts w:ascii="Arial" w:hAnsi="Arial" w:cs="Arial"/>
        </w:rPr>
        <w:t xml:space="preserve"> 25% </w:t>
      </w:r>
      <w:r w:rsidR="0076526A">
        <w:rPr>
          <w:rFonts w:ascii="Arial" w:hAnsi="Arial" w:cs="Arial"/>
        </w:rPr>
        <w:t xml:space="preserve">are </w:t>
      </w:r>
      <w:r>
        <w:rPr>
          <w:rFonts w:ascii="Arial" w:hAnsi="Arial" w:cs="Arial"/>
        </w:rPr>
        <w:t>single households and 31% couples without children. Families both single parent and two parent families make up 41% of the survey group</w:t>
      </w:r>
      <w:r w:rsidR="008D08B9">
        <w:rPr>
          <w:rFonts w:ascii="Arial" w:hAnsi="Arial" w:cs="Arial"/>
        </w:rPr>
        <w:t>ings</w:t>
      </w:r>
      <w:r>
        <w:rPr>
          <w:rFonts w:ascii="Arial" w:hAnsi="Arial" w:cs="Arial"/>
        </w:rPr>
        <w:t>.</w:t>
      </w:r>
    </w:p>
    <w:p w:rsidR="000E3B99" w:rsidRPr="00207AD9" w:rsidRDefault="000E3B99" w:rsidP="00574B1B">
      <w:pPr>
        <w:pStyle w:val="ListParagraph"/>
        <w:rPr>
          <w:rFonts w:ascii="Arial" w:hAnsi="Arial" w:cs="Arial"/>
          <w:color w:val="FF0000"/>
        </w:rPr>
      </w:pPr>
    </w:p>
    <w:tbl>
      <w:tblPr>
        <w:tblpPr w:leftFromText="180" w:rightFromText="180" w:vertAnchor="text" w:horzAnchor="page" w:tblpX="217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3"/>
        <w:gridCol w:w="2378"/>
        <w:gridCol w:w="2378"/>
      </w:tblGrid>
      <w:tr w:rsidR="00A5205F" w:rsidRPr="000E3B99" w:rsidTr="00653A11">
        <w:tc>
          <w:tcPr>
            <w:tcW w:w="3783" w:type="dxa"/>
            <w:shd w:val="clear" w:color="auto" w:fill="EEECE1"/>
          </w:tcPr>
          <w:p w:rsidR="00A5205F" w:rsidRPr="000E3B99" w:rsidRDefault="00A5205F" w:rsidP="000E3B99">
            <w:pPr>
              <w:rPr>
                <w:rFonts w:ascii="Arial" w:hAnsi="Arial" w:cs="Arial"/>
                <w:b/>
                <w:lang w:eastAsia="en-GB"/>
              </w:rPr>
            </w:pPr>
            <w:r w:rsidRPr="000E3B99">
              <w:rPr>
                <w:rFonts w:ascii="Arial" w:hAnsi="Arial" w:cs="Arial"/>
                <w:b/>
                <w:lang w:eastAsia="en-GB"/>
              </w:rPr>
              <w:t xml:space="preserve">Household composition </w:t>
            </w:r>
          </w:p>
        </w:tc>
        <w:tc>
          <w:tcPr>
            <w:tcW w:w="2378" w:type="dxa"/>
            <w:shd w:val="clear" w:color="auto" w:fill="EEECE1"/>
          </w:tcPr>
          <w:p w:rsidR="00A5205F" w:rsidRPr="000E3B99" w:rsidRDefault="00A5205F" w:rsidP="00162A69">
            <w:pPr>
              <w:rPr>
                <w:rFonts w:ascii="Arial" w:hAnsi="Arial" w:cs="Arial"/>
                <w:b/>
                <w:lang w:eastAsia="en-GB"/>
              </w:rPr>
            </w:pPr>
            <w:r w:rsidRPr="000E3B99">
              <w:rPr>
                <w:rFonts w:ascii="Arial" w:hAnsi="Arial" w:cs="Arial"/>
                <w:b/>
                <w:lang w:eastAsia="en-GB"/>
              </w:rPr>
              <w:t>No of Households</w:t>
            </w:r>
          </w:p>
        </w:tc>
        <w:tc>
          <w:tcPr>
            <w:tcW w:w="2378" w:type="dxa"/>
            <w:shd w:val="clear" w:color="auto" w:fill="EEECE1"/>
          </w:tcPr>
          <w:p w:rsidR="00A5205F" w:rsidRPr="000E3B99" w:rsidRDefault="00A5205F" w:rsidP="00162A69">
            <w:pPr>
              <w:rPr>
                <w:rFonts w:ascii="Arial" w:hAnsi="Arial" w:cs="Arial"/>
                <w:b/>
                <w:lang w:eastAsia="en-GB"/>
              </w:rPr>
            </w:pPr>
            <w:r>
              <w:rPr>
                <w:rFonts w:ascii="Arial" w:hAnsi="Arial" w:cs="Arial"/>
                <w:b/>
                <w:lang w:eastAsia="en-GB"/>
              </w:rPr>
              <w:t>%</w:t>
            </w:r>
          </w:p>
        </w:tc>
      </w:tr>
      <w:tr w:rsidR="00A5205F" w:rsidRPr="000E3B99" w:rsidTr="00653A11">
        <w:tc>
          <w:tcPr>
            <w:tcW w:w="3783" w:type="dxa"/>
            <w:shd w:val="clear" w:color="auto" w:fill="auto"/>
          </w:tcPr>
          <w:p w:rsidR="00A5205F" w:rsidRPr="000E3B99" w:rsidRDefault="00A5205F" w:rsidP="00162A69">
            <w:pPr>
              <w:rPr>
                <w:rFonts w:ascii="Arial" w:hAnsi="Arial" w:cs="Arial"/>
                <w:lang w:eastAsia="en-GB"/>
              </w:rPr>
            </w:pPr>
            <w:r w:rsidRPr="000E3B99">
              <w:rPr>
                <w:rFonts w:ascii="Arial" w:hAnsi="Arial" w:cs="Arial"/>
                <w:lang w:eastAsia="en-GB"/>
              </w:rPr>
              <w:t>Single</w:t>
            </w:r>
          </w:p>
        </w:tc>
        <w:tc>
          <w:tcPr>
            <w:tcW w:w="2378" w:type="dxa"/>
            <w:shd w:val="clear" w:color="auto" w:fill="auto"/>
          </w:tcPr>
          <w:p w:rsidR="00A5205F" w:rsidRPr="000E3B99" w:rsidRDefault="00A5205F" w:rsidP="00162A69">
            <w:pPr>
              <w:rPr>
                <w:rFonts w:ascii="Arial" w:hAnsi="Arial" w:cs="Arial"/>
                <w:lang w:eastAsia="en-GB"/>
              </w:rPr>
            </w:pPr>
            <w:r>
              <w:rPr>
                <w:rFonts w:ascii="Arial" w:hAnsi="Arial" w:cs="Arial"/>
                <w:lang w:eastAsia="en-GB"/>
              </w:rPr>
              <w:t>8</w:t>
            </w:r>
          </w:p>
        </w:tc>
        <w:tc>
          <w:tcPr>
            <w:tcW w:w="2378" w:type="dxa"/>
          </w:tcPr>
          <w:p w:rsidR="00A5205F" w:rsidRDefault="00A5205F" w:rsidP="00162A69">
            <w:pPr>
              <w:rPr>
                <w:rFonts w:ascii="Arial" w:hAnsi="Arial" w:cs="Arial"/>
                <w:lang w:eastAsia="en-GB"/>
              </w:rPr>
            </w:pPr>
            <w:r>
              <w:rPr>
                <w:rFonts w:ascii="Arial" w:hAnsi="Arial" w:cs="Arial"/>
                <w:lang w:eastAsia="en-GB"/>
              </w:rPr>
              <w:t>25</w:t>
            </w:r>
          </w:p>
        </w:tc>
      </w:tr>
      <w:tr w:rsidR="00A5205F" w:rsidRPr="000E3B99" w:rsidTr="00653A11">
        <w:tc>
          <w:tcPr>
            <w:tcW w:w="3783" w:type="dxa"/>
            <w:shd w:val="clear" w:color="auto" w:fill="auto"/>
          </w:tcPr>
          <w:p w:rsidR="00A5205F" w:rsidRPr="000E3B99" w:rsidRDefault="00A5205F" w:rsidP="00162A69">
            <w:pPr>
              <w:rPr>
                <w:rFonts w:ascii="Arial" w:hAnsi="Arial" w:cs="Arial"/>
                <w:lang w:eastAsia="en-GB"/>
              </w:rPr>
            </w:pPr>
            <w:r w:rsidRPr="000E3B99">
              <w:rPr>
                <w:rFonts w:ascii="Arial" w:hAnsi="Arial" w:cs="Arial"/>
                <w:lang w:eastAsia="en-GB"/>
              </w:rPr>
              <w:t>Couple</w:t>
            </w:r>
          </w:p>
        </w:tc>
        <w:tc>
          <w:tcPr>
            <w:tcW w:w="2378" w:type="dxa"/>
            <w:shd w:val="clear" w:color="auto" w:fill="auto"/>
          </w:tcPr>
          <w:p w:rsidR="00A5205F" w:rsidRPr="000E3B99" w:rsidRDefault="00A5205F" w:rsidP="00162A69">
            <w:pPr>
              <w:rPr>
                <w:rFonts w:ascii="Arial" w:hAnsi="Arial" w:cs="Arial"/>
                <w:lang w:eastAsia="en-GB"/>
              </w:rPr>
            </w:pPr>
            <w:r>
              <w:rPr>
                <w:rFonts w:ascii="Arial" w:hAnsi="Arial" w:cs="Arial"/>
                <w:lang w:eastAsia="en-GB"/>
              </w:rPr>
              <w:t>10</w:t>
            </w:r>
          </w:p>
        </w:tc>
        <w:tc>
          <w:tcPr>
            <w:tcW w:w="2378" w:type="dxa"/>
          </w:tcPr>
          <w:p w:rsidR="00A5205F" w:rsidRDefault="00A5205F" w:rsidP="00162A69">
            <w:pPr>
              <w:rPr>
                <w:rFonts w:ascii="Arial" w:hAnsi="Arial" w:cs="Arial"/>
                <w:lang w:eastAsia="en-GB"/>
              </w:rPr>
            </w:pPr>
            <w:r>
              <w:rPr>
                <w:rFonts w:ascii="Arial" w:hAnsi="Arial" w:cs="Arial"/>
                <w:lang w:eastAsia="en-GB"/>
              </w:rPr>
              <w:t>31</w:t>
            </w:r>
          </w:p>
        </w:tc>
      </w:tr>
      <w:tr w:rsidR="00A5205F" w:rsidRPr="000E3B99" w:rsidTr="00653A11">
        <w:tc>
          <w:tcPr>
            <w:tcW w:w="3783" w:type="dxa"/>
            <w:shd w:val="clear" w:color="auto" w:fill="auto"/>
          </w:tcPr>
          <w:p w:rsidR="00A5205F" w:rsidRPr="000E3B99" w:rsidRDefault="00A5205F" w:rsidP="00162A69">
            <w:pPr>
              <w:rPr>
                <w:rFonts w:ascii="Arial" w:hAnsi="Arial" w:cs="Arial"/>
                <w:lang w:eastAsia="en-GB"/>
              </w:rPr>
            </w:pPr>
            <w:r w:rsidRPr="000E3B99">
              <w:rPr>
                <w:rFonts w:ascii="Arial" w:hAnsi="Arial" w:cs="Arial"/>
                <w:lang w:eastAsia="en-GB"/>
              </w:rPr>
              <w:t>Single adult family</w:t>
            </w:r>
          </w:p>
        </w:tc>
        <w:tc>
          <w:tcPr>
            <w:tcW w:w="2378" w:type="dxa"/>
            <w:shd w:val="clear" w:color="auto" w:fill="auto"/>
          </w:tcPr>
          <w:p w:rsidR="00A5205F" w:rsidRPr="000E3B99" w:rsidRDefault="00A5205F" w:rsidP="00162A69">
            <w:pPr>
              <w:rPr>
                <w:rFonts w:ascii="Arial" w:hAnsi="Arial" w:cs="Arial"/>
                <w:lang w:eastAsia="en-GB"/>
              </w:rPr>
            </w:pPr>
            <w:r>
              <w:rPr>
                <w:rFonts w:ascii="Arial" w:hAnsi="Arial" w:cs="Arial"/>
                <w:lang w:eastAsia="en-GB"/>
              </w:rPr>
              <w:t>4</w:t>
            </w:r>
          </w:p>
        </w:tc>
        <w:tc>
          <w:tcPr>
            <w:tcW w:w="2378" w:type="dxa"/>
          </w:tcPr>
          <w:p w:rsidR="00A5205F" w:rsidRDefault="00A5205F" w:rsidP="00162A69">
            <w:pPr>
              <w:rPr>
                <w:rFonts w:ascii="Arial" w:hAnsi="Arial" w:cs="Arial"/>
                <w:lang w:eastAsia="en-GB"/>
              </w:rPr>
            </w:pPr>
            <w:r>
              <w:rPr>
                <w:rFonts w:ascii="Arial" w:hAnsi="Arial" w:cs="Arial"/>
                <w:lang w:eastAsia="en-GB"/>
              </w:rPr>
              <w:t>13</w:t>
            </w:r>
          </w:p>
        </w:tc>
      </w:tr>
      <w:tr w:rsidR="00A5205F" w:rsidRPr="000E3B99" w:rsidTr="00653A11">
        <w:tc>
          <w:tcPr>
            <w:tcW w:w="3783" w:type="dxa"/>
            <w:shd w:val="clear" w:color="auto" w:fill="auto"/>
          </w:tcPr>
          <w:p w:rsidR="00A5205F" w:rsidRPr="000E3B99" w:rsidRDefault="00A5205F" w:rsidP="00162A69">
            <w:pPr>
              <w:rPr>
                <w:rFonts w:ascii="Arial" w:hAnsi="Arial" w:cs="Arial"/>
                <w:lang w:eastAsia="en-GB"/>
              </w:rPr>
            </w:pPr>
            <w:r w:rsidRPr="000E3B99">
              <w:rPr>
                <w:rFonts w:ascii="Arial" w:hAnsi="Arial" w:cs="Arial"/>
                <w:lang w:eastAsia="en-GB"/>
              </w:rPr>
              <w:t>Two adult family</w:t>
            </w:r>
          </w:p>
        </w:tc>
        <w:tc>
          <w:tcPr>
            <w:tcW w:w="2378" w:type="dxa"/>
            <w:shd w:val="clear" w:color="auto" w:fill="auto"/>
          </w:tcPr>
          <w:p w:rsidR="00A5205F" w:rsidRPr="000E3B99" w:rsidRDefault="00A5205F" w:rsidP="00162A69">
            <w:pPr>
              <w:rPr>
                <w:rFonts w:ascii="Arial" w:hAnsi="Arial" w:cs="Arial"/>
                <w:lang w:eastAsia="en-GB"/>
              </w:rPr>
            </w:pPr>
            <w:r>
              <w:rPr>
                <w:rFonts w:ascii="Arial" w:hAnsi="Arial" w:cs="Arial"/>
                <w:lang w:eastAsia="en-GB"/>
              </w:rPr>
              <w:t>9</w:t>
            </w:r>
          </w:p>
        </w:tc>
        <w:tc>
          <w:tcPr>
            <w:tcW w:w="2378" w:type="dxa"/>
          </w:tcPr>
          <w:p w:rsidR="00A5205F" w:rsidRDefault="00A5205F" w:rsidP="00A5205F">
            <w:pPr>
              <w:rPr>
                <w:rFonts w:ascii="Arial" w:hAnsi="Arial" w:cs="Arial"/>
                <w:lang w:eastAsia="en-GB"/>
              </w:rPr>
            </w:pPr>
            <w:r>
              <w:rPr>
                <w:rFonts w:ascii="Arial" w:hAnsi="Arial" w:cs="Arial"/>
                <w:lang w:eastAsia="en-GB"/>
              </w:rPr>
              <w:t>28</w:t>
            </w:r>
          </w:p>
        </w:tc>
      </w:tr>
      <w:tr w:rsidR="00A5205F" w:rsidRPr="000E3B99" w:rsidTr="00653A11">
        <w:tc>
          <w:tcPr>
            <w:tcW w:w="3783" w:type="dxa"/>
            <w:shd w:val="clear" w:color="auto" w:fill="auto"/>
          </w:tcPr>
          <w:p w:rsidR="00A5205F" w:rsidRPr="000E3B99" w:rsidRDefault="00A5205F" w:rsidP="00162A69">
            <w:pPr>
              <w:rPr>
                <w:rFonts w:ascii="Arial" w:hAnsi="Arial" w:cs="Arial"/>
                <w:lang w:eastAsia="en-GB"/>
              </w:rPr>
            </w:pPr>
            <w:r w:rsidRPr="000E3B99">
              <w:rPr>
                <w:rFonts w:ascii="Arial" w:hAnsi="Arial" w:cs="Arial"/>
                <w:lang w:eastAsia="en-GB"/>
              </w:rPr>
              <w:t>Other – extended family</w:t>
            </w:r>
          </w:p>
        </w:tc>
        <w:tc>
          <w:tcPr>
            <w:tcW w:w="2378" w:type="dxa"/>
            <w:shd w:val="clear" w:color="auto" w:fill="auto"/>
          </w:tcPr>
          <w:p w:rsidR="00A5205F" w:rsidRPr="000E3B99" w:rsidRDefault="00A5205F" w:rsidP="00162A69">
            <w:pPr>
              <w:rPr>
                <w:rFonts w:ascii="Arial" w:hAnsi="Arial" w:cs="Arial"/>
                <w:lang w:eastAsia="en-GB"/>
              </w:rPr>
            </w:pPr>
            <w:r w:rsidRPr="000E3B99">
              <w:rPr>
                <w:rFonts w:ascii="Arial" w:hAnsi="Arial" w:cs="Arial"/>
                <w:lang w:eastAsia="en-GB"/>
              </w:rPr>
              <w:t>1</w:t>
            </w:r>
          </w:p>
        </w:tc>
        <w:tc>
          <w:tcPr>
            <w:tcW w:w="2378" w:type="dxa"/>
          </w:tcPr>
          <w:p w:rsidR="00A5205F" w:rsidRPr="000E3B99" w:rsidRDefault="00A5205F" w:rsidP="00162A69">
            <w:pPr>
              <w:rPr>
                <w:rFonts w:ascii="Arial" w:hAnsi="Arial" w:cs="Arial"/>
                <w:lang w:eastAsia="en-GB"/>
              </w:rPr>
            </w:pPr>
            <w:r>
              <w:rPr>
                <w:rFonts w:ascii="Arial" w:hAnsi="Arial" w:cs="Arial"/>
                <w:lang w:eastAsia="en-GB"/>
              </w:rPr>
              <w:t>3</w:t>
            </w:r>
          </w:p>
        </w:tc>
      </w:tr>
    </w:tbl>
    <w:p w:rsidR="00574B1B" w:rsidRPr="000E3B99" w:rsidRDefault="00574B1B" w:rsidP="008D08B9">
      <w:pPr>
        <w:ind w:left="-180"/>
        <w:rPr>
          <w:rFonts w:ascii="Arial" w:hAnsi="Arial" w:cs="Arial"/>
        </w:rPr>
      </w:pPr>
    </w:p>
    <w:p w:rsidR="00D02F36" w:rsidRPr="000E3B99" w:rsidRDefault="00D02F36" w:rsidP="00D02F36">
      <w:pPr>
        <w:ind w:left="540"/>
        <w:rPr>
          <w:rFonts w:ascii="Arial" w:hAnsi="Arial" w:cs="Arial"/>
        </w:rPr>
      </w:pPr>
    </w:p>
    <w:p w:rsidR="00574B1B" w:rsidRPr="000E3B99" w:rsidRDefault="00574B1B" w:rsidP="00213837">
      <w:pPr>
        <w:rPr>
          <w:rFonts w:ascii="Arial" w:hAnsi="Arial" w:cs="Arial"/>
          <w:b/>
        </w:rPr>
      </w:pPr>
    </w:p>
    <w:p w:rsidR="00574B1B" w:rsidRPr="000E3B99" w:rsidRDefault="00574B1B" w:rsidP="00213837">
      <w:pPr>
        <w:rPr>
          <w:rFonts w:ascii="Arial" w:hAnsi="Arial" w:cs="Arial"/>
          <w:b/>
        </w:rPr>
      </w:pPr>
    </w:p>
    <w:p w:rsidR="00574B1B" w:rsidRPr="000E3B99" w:rsidRDefault="00574B1B" w:rsidP="00213837">
      <w:pPr>
        <w:rPr>
          <w:rFonts w:ascii="Arial" w:hAnsi="Arial" w:cs="Arial"/>
          <w:b/>
        </w:rPr>
      </w:pPr>
    </w:p>
    <w:p w:rsidR="00574B1B" w:rsidRPr="000E3B99" w:rsidRDefault="00574B1B" w:rsidP="00213837">
      <w:pPr>
        <w:rPr>
          <w:rFonts w:ascii="Arial" w:hAnsi="Arial" w:cs="Arial"/>
          <w:b/>
        </w:rPr>
      </w:pPr>
    </w:p>
    <w:p w:rsidR="00574B1B" w:rsidRPr="000E3B99" w:rsidRDefault="00574B1B" w:rsidP="00213837">
      <w:pPr>
        <w:rPr>
          <w:rFonts w:ascii="Arial" w:hAnsi="Arial" w:cs="Arial"/>
          <w:b/>
        </w:rPr>
      </w:pPr>
    </w:p>
    <w:p w:rsidR="00574B1B" w:rsidRPr="000E3B99" w:rsidRDefault="00574B1B" w:rsidP="00213837">
      <w:pPr>
        <w:rPr>
          <w:rFonts w:ascii="Arial" w:hAnsi="Arial" w:cs="Arial"/>
          <w:b/>
        </w:rPr>
      </w:pPr>
    </w:p>
    <w:p w:rsidR="0083073C" w:rsidRDefault="0083073C" w:rsidP="0083073C">
      <w:pPr>
        <w:ind w:left="-180"/>
        <w:rPr>
          <w:rFonts w:ascii="Arial" w:hAnsi="Arial" w:cs="Arial"/>
          <w:b/>
        </w:rPr>
      </w:pPr>
      <w:r w:rsidRPr="0083073C">
        <w:rPr>
          <w:rFonts w:ascii="Arial" w:hAnsi="Arial" w:cs="Arial"/>
          <w:b/>
        </w:rPr>
        <w:t>Size, type and tenure of accommodation required</w:t>
      </w:r>
    </w:p>
    <w:p w:rsidR="002F0459" w:rsidRDefault="002F0459" w:rsidP="0083073C">
      <w:pPr>
        <w:ind w:left="-180"/>
        <w:rPr>
          <w:rFonts w:ascii="Arial" w:hAnsi="Arial" w:cs="Arial"/>
          <w:b/>
        </w:rPr>
      </w:pPr>
    </w:p>
    <w:p w:rsidR="002F0459" w:rsidRDefault="002F0459" w:rsidP="00901CF7">
      <w:pPr>
        <w:pStyle w:val="ListParagraph"/>
        <w:numPr>
          <w:ilvl w:val="0"/>
          <w:numId w:val="15"/>
        </w:numPr>
        <w:rPr>
          <w:rFonts w:ascii="Arial" w:hAnsi="Arial" w:cs="Arial"/>
        </w:rPr>
      </w:pPr>
      <w:r w:rsidRPr="00AF1FF2">
        <w:rPr>
          <w:rFonts w:ascii="Arial" w:hAnsi="Arial" w:cs="Arial"/>
        </w:rPr>
        <w:t>In terms of bedroom size of accommodation required,</w:t>
      </w:r>
      <w:r w:rsidR="00AF1FF2">
        <w:rPr>
          <w:rFonts w:ascii="Arial" w:hAnsi="Arial" w:cs="Arial"/>
        </w:rPr>
        <w:t xml:space="preserve"> 1</w:t>
      </w:r>
      <w:r w:rsidR="00AF1FF2" w:rsidRPr="00AF1FF2">
        <w:rPr>
          <w:rFonts w:ascii="Arial" w:hAnsi="Arial" w:cs="Arial"/>
        </w:rPr>
        <w:t xml:space="preserve">3 </w:t>
      </w:r>
      <w:r w:rsidR="00A86FF3" w:rsidRPr="00AF1FF2">
        <w:rPr>
          <w:rFonts w:ascii="Arial" w:hAnsi="Arial" w:cs="Arial"/>
        </w:rPr>
        <w:t>household</w:t>
      </w:r>
      <w:r w:rsidR="00E32E6B">
        <w:rPr>
          <w:rFonts w:ascii="Arial" w:hAnsi="Arial" w:cs="Arial"/>
        </w:rPr>
        <w:t>’</w:t>
      </w:r>
      <w:r w:rsidR="00A86FF3" w:rsidRPr="00AF1FF2">
        <w:rPr>
          <w:rFonts w:ascii="Arial" w:hAnsi="Arial" w:cs="Arial"/>
        </w:rPr>
        <w:t>s</w:t>
      </w:r>
      <w:r w:rsidR="00AF1FF2" w:rsidRPr="00AF1FF2">
        <w:rPr>
          <w:rFonts w:ascii="Arial" w:hAnsi="Arial" w:cs="Arial"/>
        </w:rPr>
        <w:t xml:space="preserve"> required two </w:t>
      </w:r>
      <w:r w:rsidR="00A86FF3" w:rsidRPr="00AF1FF2">
        <w:rPr>
          <w:rFonts w:ascii="Arial" w:hAnsi="Arial" w:cs="Arial"/>
        </w:rPr>
        <w:t>bedrooms</w:t>
      </w:r>
      <w:r w:rsidR="00AF1FF2" w:rsidRPr="00AF1FF2">
        <w:rPr>
          <w:rFonts w:ascii="Arial" w:hAnsi="Arial" w:cs="Arial"/>
        </w:rPr>
        <w:t>,</w:t>
      </w:r>
      <w:r w:rsidR="00AF1FF2">
        <w:rPr>
          <w:rFonts w:ascii="Arial" w:hAnsi="Arial" w:cs="Arial"/>
        </w:rPr>
        <w:t xml:space="preserve"> 11 household</w:t>
      </w:r>
      <w:r w:rsidR="00E32E6B">
        <w:rPr>
          <w:rFonts w:ascii="Arial" w:hAnsi="Arial" w:cs="Arial"/>
        </w:rPr>
        <w:t>’</w:t>
      </w:r>
      <w:r w:rsidR="00AF1FF2">
        <w:rPr>
          <w:rFonts w:ascii="Arial" w:hAnsi="Arial" w:cs="Arial"/>
        </w:rPr>
        <w:t xml:space="preserve">s required 3 </w:t>
      </w:r>
      <w:r w:rsidR="00A86FF3">
        <w:rPr>
          <w:rFonts w:ascii="Arial" w:hAnsi="Arial" w:cs="Arial"/>
        </w:rPr>
        <w:t>bedrooms</w:t>
      </w:r>
      <w:r w:rsidR="00AF1FF2">
        <w:rPr>
          <w:rFonts w:ascii="Arial" w:hAnsi="Arial" w:cs="Arial"/>
        </w:rPr>
        <w:t xml:space="preserve">, 8 </w:t>
      </w:r>
      <w:r w:rsidR="00A86FF3">
        <w:rPr>
          <w:rFonts w:ascii="Arial" w:hAnsi="Arial" w:cs="Arial"/>
        </w:rPr>
        <w:t>household’s</w:t>
      </w:r>
      <w:r w:rsidR="00AF1FF2">
        <w:rPr>
          <w:rFonts w:ascii="Arial" w:hAnsi="Arial" w:cs="Arial"/>
        </w:rPr>
        <w:t xml:space="preserve"> required 1 bedroom and 3 household</w:t>
      </w:r>
      <w:r w:rsidR="00E32E6B">
        <w:rPr>
          <w:rFonts w:ascii="Arial" w:hAnsi="Arial" w:cs="Arial"/>
        </w:rPr>
        <w:t>’</w:t>
      </w:r>
      <w:r w:rsidR="00AF1FF2">
        <w:rPr>
          <w:rFonts w:ascii="Arial" w:hAnsi="Arial" w:cs="Arial"/>
        </w:rPr>
        <w:t>s required 4 bedroom.</w:t>
      </w:r>
    </w:p>
    <w:p w:rsidR="00AF1FF2" w:rsidRDefault="00AF1FF2" w:rsidP="00AF1FF2">
      <w:pPr>
        <w:rPr>
          <w:rFonts w:ascii="Arial" w:hAnsi="Arial" w:cs="Arial"/>
        </w:rPr>
      </w:pPr>
    </w:p>
    <w:p w:rsidR="00AF1FF2" w:rsidRDefault="00AF1FF2" w:rsidP="00AF1FF2">
      <w:pPr>
        <w:ind w:left="-180"/>
        <w:rPr>
          <w:rFonts w:ascii="Arial" w:hAnsi="Arial" w:cs="Arial"/>
          <w:b/>
        </w:rPr>
      </w:pPr>
      <w:r w:rsidRPr="008425B1">
        <w:rPr>
          <w:rFonts w:ascii="Arial" w:hAnsi="Arial" w:cs="Arial"/>
          <w:b/>
        </w:rPr>
        <w:t xml:space="preserve">Fig: </w:t>
      </w:r>
      <w:r>
        <w:rPr>
          <w:rFonts w:ascii="Arial" w:hAnsi="Arial" w:cs="Arial"/>
          <w:b/>
        </w:rPr>
        <w:t>9</w:t>
      </w:r>
      <w:r w:rsidR="00C56D31">
        <w:rPr>
          <w:rFonts w:ascii="Arial" w:hAnsi="Arial" w:cs="Arial"/>
          <w:b/>
        </w:rPr>
        <w:t xml:space="preserve"> Size of bedrooms required</w:t>
      </w:r>
    </w:p>
    <w:p w:rsidR="00E32E6B" w:rsidRPr="008425B1" w:rsidRDefault="00E32E6B" w:rsidP="00AF1FF2">
      <w:pPr>
        <w:ind w:left="-180"/>
        <w:rPr>
          <w:rFonts w:ascii="Arial" w:hAnsi="Arial" w:cs="Arial"/>
          <w:b/>
        </w:rPr>
      </w:pPr>
    </w:p>
    <w:p w:rsidR="00AF1FF2" w:rsidRDefault="00AF1FF2" w:rsidP="00AF1FF2">
      <w:pPr>
        <w:ind w:left="-180"/>
        <w:rPr>
          <w:rFonts w:ascii="Arial" w:hAnsi="Arial" w:cs="Arial"/>
        </w:rPr>
      </w:pPr>
      <w:r>
        <w:rPr>
          <w:noProof/>
          <w:lang w:eastAsia="en-GB"/>
        </w:rPr>
        <w:drawing>
          <wp:inline distT="0" distB="0" distL="0" distR="0">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F1FF2" w:rsidRPr="00AF1FF2" w:rsidRDefault="00AF1FF2" w:rsidP="00AF1FF2">
      <w:pPr>
        <w:ind w:left="-180"/>
        <w:rPr>
          <w:rFonts w:ascii="Arial" w:hAnsi="Arial" w:cs="Arial"/>
        </w:rPr>
      </w:pPr>
    </w:p>
    <w:p w:rsidR="002F0459" w:rsidRPr="008425B1" w:rsidRDefault="002F0459" w:rsidP="00901CF7">
      <w:pPr>
        <w:pStyle w:val="ListParagraph"/>
        <w:numPr>
          <w:ilvl w:val="0"/>
          <w:numId w:val="15"/>
        </w:numPr>
        <w:rPr>
          <w:b/>
        </w:rPr>
      </w:pPr>
      <w:r w:rsidRPr="008425B1">
        <w:rPr>
          <w:rFonts w:ascii="Arial" w:hAnsi="Arial" w:cs="Arial"/>
        </w:rPr>
        <w:t>It must be noted that some households requiring a property at an affordable rent may have stated they need a larger property than they would be eligible for through the councils ‘</w:t>
      </w:r>
      <w:r>
        <w:rPr>
          <w:rFonts w:ascii="Arial" w:hAnsi="Arial" w:cs="Arial"/>
        </w:rPr>
        <w:t>Hampshire Home Choice</w:t>
      </w:r>
      <w:r w:rsidRPr="008425B1">
        <w:rPr>
          <w:rFonts w:ascii="Arial" w:hAnsi="Arial" w:cs="Arial"/>
        </w:rPr>
        <w:t xml:space="preserve"> scheme. For example, a couple or single person registered on th</w:t>
      </w:r>
      <w:r>
        <w:rPr>
          <w:rFonts w:ascii="Arial" w:hAnsi="Arial" w:cs="Arial"/>
        </w:rPr>
        <w:t>is scheme</w:t>
      </w:r>
      <w:r w:rsidRPr="008425B1">
        <w:rPr>
          <w:rFonts w:ascii="Arial" w:hAnsi="Arial" w:cs="Arial"/>
        </w:rPr>
        <w:t xml:space="preserve"> will only be eligible for a one bedroom property unless they have special circumstances.</w:t>
      </w:r>
    </w:p>
    <w:p w:rsidR="002F0459" w:rsidRDefault="002F0459" w:rsidP="002F0459">
      <w:pPr>
        <w:pStyle w:val="ListParagraph"/>
        <w:rPr>
          <w:b/>
        </w:rPr>
      </w:pPr>
    </w:p>
    <w:p w:rsidR="002F0459" w:rsidRDefault="002F0459" w:rsidP="00901CF7">
      <w:pPr>
        <w:pStyle w:val="ListParagraph"/>
        <w:numPr>
          <w:ilvl w:val="0"/>
          <w:numId w:val="15"/>
        </w:numPr>
        <w:rPr>
          <w:rFonts w:ascii="Arial" w:hAnsi="Arial" w:cs="Arial"/>
        </w:rPr>
      </w:pPr>
      <w:r w:rsidRPr="008425B1">
        <w:rPr>
          <w:rFonts w:ascii="Arial" w:hAnsi="Arial" w:cs="Arial"/>
        </w:rPr>
        <w:t>R</w:t>
      </w:r>
      <w:r>
        <w:rPr>
          <w:rFonts w:ascii="Arial" w:hAnsi="Arial" w:cs="Arial"/>
        </w:rPr>
        <w:t>espondents interested in other types of tenure</w:t>
      </w:r>
      <w:r w:rsidR="0056623B">
        <w:rPr>
          <w:rFonts w:ascii="Arial" w:hAnsi="Arial" w:cs="Arial"/>
        </w:rPr>
        <w:t xml:space="preserve"> such as outright sale or shared ownership or private renting </w:t>
      </w:r>
      <w:r>
        <w:rPr>
          <w:rFonts w:ascii="Arial" w:hAnsi="Arial" w:cs="Arial"/>
        </w:rPr>
        <w:t>would not face the same restrictions by bedroom size.</w:t>
      </w:r>
    </w:p>
    <w:p w:rsidR="002F0459" w:rsidRDefault="002F0459" w:rsidP="002F0459">
      <w:pPr>
        <w:pStyle w:val="ListParagraph"/>
        <w:rPr>
          <w:rFonts w:ascii="Arial" w:hAnsi="Arial" w:cs="Arial"/>
        </w:rPr>
      </w:pPr>
    </w:p>
    <w:p w:rsidR="002F0459" w:rsidRPr="00A5205F" w:rsidRDefault="002F0459" w:rsidP="00901CF7">
      <w:pPr>
        <w:pStyle w:val="ListParagraph"/>
        <w:numPr>
          <w:ilvl w:val="0"/>
          <w:numId w:val="15"/>
        </w:numPr>
        <w:rPr>
          <w:rFonts w:ascii="Arial" w:hAnsi="Arial" w:cs="Arial"/>
        </w:rPr>
      </w:pPr>
      <w:r w:rsidRPr="00A5205F">
        <w:rPr>
          <w:rFonts w:ascii="Arial" w:hAnsi="Arial" w:cs="Arial"/>
        </w:rPr>
        <w:t>This table shows that most</w:t>
      </w:r>
      <w:r>
        <w:rPr>
          <w:rFonts w:ascii="Arial" w:hAnsi="Arial" w:cs="Arial"/>
        </w:rPr>
        <w:t xml:space="preserve"> of the need from emerging households</w:t>
      </w:r>
      <w:r w:rsidR="00DA24F3">
        <w:rPr>
          <w:rFonts w:ascii="Arial" w:hAnsi="Arial" w:cs="Arial"/>
        </w:rPr>
        <w:t xml:space="preserve"> </w:t>
      </w:r>
      <w:r w:rsidR="00935D27" w:rsidRPr="00A5205F">
        <w:rPr>
          <w:rFonts w:ascii="Arial" w:hAnsi="Arial" w:cs="Arial"/>
        </w:rPr>
        <w:t>is</w:t>
      </w:r>
      <w:r w:rsidRPr="00A5205F">
        <w:rPr>
          <w:rFonts w:ascii="Arial" w:hAnsi="Arial" w:cs="Arial"/>
        </w:rPr>
        <w:t xml:space="preserve"> for one and two bed homes for couples and single people. They make up 5</w:t>
      </w:r>
      <w:r>
        <w:rPr>
          <w:rFonts w:ascii="Arial" w:hAnsi="Arial" w:cs="Arial"/>
        </w:rPr>
        <w:t>6</w:t>
      </w:r>
      <w:r w:rsidRPr="00A5205F">
        <w:rPr>
          <w:rFonts w:ascii="Arial" w:hAnsi="Arial" w:cs="Arial"/>
        </w:rPr>
        <w:t xml:space="preserve">% of all the households </w:t>
      </w:r>
      <w:r w:rsidR="00AF1FF2">
        <w:rPr>
          <w:rFonts w:ascii="Arial" w:hAnsi="Arial" w:cs="Arial"/>
        </w:rPr>
        <w:t xml:space="preserve">requiring </w:t>
      </w:r>
      <w:r w:rsidRPr="00A5205F">
        <w:rPr>
          <w:rFonts w:ascii="Arial" w:hAnsi="Arial" w:cs="Arial"/>
        </w:rPr>
        <w:t>housing</w:t>
      </w:r>
      <w:r w:rsidR="00AF1FF2">
        <w:rPr>
          <w:rFonts w:ascii="Arial" w:hAnsi="Arial" w:cs="Arial"/>
        </w:rPr>
        <w:t>.</w:t>
      </w:r>
      <w:r w:rsidRPr="00A5205F">
        <w:rPr>
          <w:rFonts w:ascii="Arial" w:hAnsi="Arial" w:cs="Arial"/>
        </w:rPr>
        <w:t xml:space="preserve"> </w:t>
      </w:r>
      <w:r w:rsidR="00AF1FF2">
        <w:rPr>
          <w:rFonts w:ascii="Arial" w:hAnsi="Arial" w:cs="Arial"/>
        </w:rPr>
        <w:t xml:space="preserve">Single adult and two adult </w:t>
      </w:r>
      <w:r w:rsidRPr="00A5205F">
        <w:rPr>
          <w:rFonts w:ascii="Arial" w:hAnsi="Arial" w:cs="Arial"/>
        </w:rPr>
        <w:t xml:space="preserve">family </w:t>
      </w:r>
      <w:r w:rsidR="00AF1FF2">
        <w:rPr>
          <w:rFonts w:ascii="Arial" w:hAnsi="Arial" w:cs="Arial"/>
        </w:rPr>
        <w:t xml:space="preserve"> housing </w:t>
      </w:r>
      <w:r w:rsidRPr="00A5205F">
        <w:rPr>
          <w:rFonts w:ascii="Arial" w:hAnsi="Arial" w:cs="Arial"/>
        </w:rPr>
        <w:t>accounts for 4</w:t>
      </w:r>
      <w:r>
        <w:rPr>
          <w:rFonts w:ascii="Arial" w:hAnsi="Arial" w:cs="Arial"/>
        </w:rPr>
        <w:t>4</w:t>
      </w:r>
      <w:r w:rsidRPr="00A5205F">
        <w:rPr>
          <w:rFonts w:ascii="Arial" w:hAnsi="Arial" w:cs="Arial"/>
        </w:rPr>
        <w:t>% of household composition</w:t>
      </w:r>
    </w:p>
    <w:p w:rsidR="002F0459" w:rsidRDefault="002F0459" w:rsidP="002F0459">
      <w:pPr>
        <w:rPr>
          <w:rFonts w:ascii="Arial" w:hAnsi="Arial" w:cs="Arial"/>
        </w:rPr>
      </w:pPr>
    </w:p>
    <w:p w:rsidR="00E32E6B" w:rsidRPr="00A5205F" w:rsidRDefault="00E32E6B" w:rsidP="002F0459">
      <w:pPr>
        <w:rPr>
          <w:rFonts w:ascii="Arial" w:hAnsi="Arial" w:cs="Arial"/>
        </w:rPr>
      </w:pPr>
    </w:p>
    <w:p w:rsidR="00B712AA" w:rsidRDefault="002F0459" w:rsidP="00901CF7">
      <w:pPr>
        <w:pStyle w:val="ListParagraph"/>
        <w:numPr>
          <w:ilvl w:val="0"/>
          <w:numId w:val="15"/>
        </w:numPr>
        <w:rPr>
          <w:rFonts w:ascii="Arial" w:hAnsi="Arial" w:cs="Arial"/>
          <w:b/>
        </w:rPr>
      </w:pPr>
      <w:r w:rsidRPr="0056623B">
        <w:rPr>
          <w:rFonts w:ascii="Arial" w:hAnsi="Arial" w:cs="Arial"/>
        </w:rPr>
        <w:lastRenderedPageBreak/>
        <w:t>Th</w:t>
      </w:r>
      <w:r w:rsidR="00AF1FF2" w:rsidRPr="0056623B">
        <w:rPr>
          <w:rFonts w:ascii="Arial" w:hAnsi="Arial" w:cs="Arial"/>
        </w:rPr>
        <w:t>ough there is a</w:t>
      </w:r>
      <w:r w:rsidRPr="0056623B">
        <w:rPr>
          <w:rFonts w:ascii="Arial" w:hAnsi="Arial" w:cs="Arial"/>
        </w:rPr>
        <w:t xml:space="preserve"> </w:t>
      </w:r>
      <w:r w:rsidR="0056623B" w:rsidRPr="0056623B">
        <w:rPr>
          <w:rFonts w:ascii="Arial" w:hAnsi="Arial" w:cs="Arial"/>
        </w:rPr>
        <w:t xml:space="preserve">clear </w:t>
      </w:r>
      <w:r w:rsidRPr="0056623B">
        <w:rPr>
          <w:rFonts w:ascii="Arial" w:hAnsi="Arial" w:cs="Arial"/>
        </w:rPr>
        <w:t xml:space="preserve">need for smaller units </w:t>
      </w:r>
      <w:r w:rsidR="00AF1FF2" w:rsidRPr="0056623B">
        <w:rPr>
          <w:rFonts w:ascii="Arial" w:hAnsi="Arial" w:cs="Arial"/>
        </w:rPr>
        <w:t xml:space="preserve">in the parish </w:t>
      </w:r>
      <w:r w:rsidRPr="0056623B">
        <w:rPr>
          <w:rFonts w:ascii="Arial" w:hAnsi="Arial" w:cs="Arial"/>
        </w:rPr>
        <w:t>reflect</w:t>
      </w:r>
      <w:r w:rsidR="00AF1FF2" w:rsidRPr="0056623B">
        <w:rPr>
          <w:rFonts w:ascii="Arial" w:hAnsi="Arial" w:cs="Arial"/>
        </w:rPr>
        <w:t>ed by</w:t>
      </w:r>
      <w:r w:rsidRPr="0056623B">
        <w:rPr>
          <w:rFonts w:ascii="Arial" w:hAnsi="Arial" w:cs="Arial"/>
        </w:rPr>
        <w:t xml:space="preserve"> the household composition pattern</w:t>
      </w:r>
      <w:r w:rsidR="000E108D">
        <w:rPr>
          <w:rFonts w:ascii="Arial" w:hAnsi="Arial" w:cs="Arial"/>
        </w:rPr>
        <w:t>, t</w:t>
      </w:r>
      <w:r w:rsidR="0056623B" w:rsidRPr="0056623B">
        <w:rPr>
          <w:rFonts w:ascii="Arial" w:hAnsi="Arial" w:cs="Arial"/>
        </w:rPr>
        <w:t xml:space="preserve">he results also show the need for 3 and 4 bedroom accommodation. </w:t>
      </w:r>
    </w:p>
    <w:p w:rsidR="00E32E6B" w:rsidRDefault="00E32E6B" w:rsidP="00836D91">
      <w:pPr>
        <w:rPr>
          <w:rFonts w:ascii="Arial" w:hAnsi="Arial" w:cs="Arial"/>
          <w:b/>
        </w:rPr>
      </w:pPr>
    </w:p>
    <w:p w:rsidR="00836D91" w:rsidRDefault="0083073C" w:rsidP="00836D91">
      <w:pPr>
        <w:rPr>
          <w:rFonts w:ascii="Arial" w:hAnsi="Arial" w:cs="Arial"/>
          <w:b/>
        </w:rPr>
      </w:pPr>
      <w:r w:rsidRPr="00DF7B5C">
        <w:rPr>
          <w:rFonts w:ascii="Arial" w:hAnsi="Arial" w:cs="Arial"/>
          <w:b/>
        </w:rPr>
        <w:t>P</w:t>
      </w:r>
      <w:r w:rsidR="00836D91" w:rsidRPr="00DF7B5C">
        <w:rPr>
          <w:rFonts w:ascii="Arial" w:hAnsi="Arial" w:cs="Arial"/>
          <w:b/>
        </w:rPr>
        <w:t>referred Tenure</w:t>
      </w:r>
    </w:p>
    <w:p w:rsidR="00CE41A5" w:rsidRDefault="00CE41A5" w:rsidP="00836D91">
      <w:pPr>
        <w:rPr>
          <w:rFonts w:ascii="Arial" w:hAnsi="Arial" w:cs="Arial"/>
          <w:b/>
        </w:rPr>
      </w:pPr>
    </w:p>
    <w:p w:rsidR="00CE41A5" w:rsidRDefault="00CE41A5" w:rsidP="00836D91">
      <w:pPr>
        <w:rPr>
          <w:rFonts w:ascii="Arial" w:hAnsi="Arial" w:cs="Arial"/>
          <w:b/>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123"/>
        <w:gridCol w:w="3030"/>
      </w:tblGrid>
      <w:tr w:rsidR="00CE41A5" w:rsidTr="00416518">
        <w:tc>
          <w:tcPr>
            <w:tcW w:w="0" w:type="auto"/>
            <w:shd w:val="clear" w:color="auto" w:fill="EEECE1"/>
          </w:tcPr>
          <w:p w:rsidR="00CE41A5" w:rsidRPr="00612591" w:rsidRDefault="00CE41A5" w:rsidP="00416518">
            <w:pPr>
              <w:rPr>
                <w:rFonts w:ascii="Arial" w:hAnsi="Arial" w:cs="Arial"/>
                <w:b/>
                <w:lang w:eastAsia="en-GB"/>
              </w:rPr>
            </w:pPr>
            <w:r w:rsidRPr="00612591">
              <w:rPr>
                <w:rFonts w:ascii="Arial" w:hAnsi="Arial" w:cs="Arial"/>
                <w:b/>
                <w:lang w:eastAsia="en-GB"/>
              </w:rPr>
              <w:t>Preferred Tenure</w:t>
            </w:r>
          </w:p>
        </w:tc>
        <w:tc>
          <w:tcPr>
            <w:tcW w:w="0" w:type="auto"/>
            <w:shd w:val="clear" w:color="auto" w:fill="EEECE1"/>
          </w:tcPr>
          <w:p w:rsidR="00CE41A5" w:rsidRPr="00612591" w:rsidRDefault="00CE41A5" w:rsidP="00416518">
            <w:pPr>
              <w:rPr>
                <w:rFonts w:ascii="Arial" w:hAnsi="Arial" w:cs="Arial"/>
                <w:b/>
                <w:lang w:eastAsia="en-GB"/>
              </w:rPr>
            </w:pPr>
            <w:r>
              <w:rPr>
                <w:rFonts w:ascii="Arial" w:hAnsi="Arial" w:cs="Arial"/>
                <w:b/>
                <w:lang w:eastAsia="en-GB"/>
              </w:rPr>
              <w:t>Number</w:t>
            </w:r>
          </w:p>
        </w:tc>
        <w:tc>
          <w:tcPr>
            <w:tcW w:w="0" w:type="auto"/>
            <w:shd w:val="clear" w:color="auto" w:fill="EEECE1"/>
          </w:tcPr>
          <w:p w:rsidR="00CE41A5" w:rsidRDefault="00CE41A5" w:rsidP="00416518">
            <w:pPr>
              <w:rPr>
                <w:rFonts w:ascii="Arial" w:hAnsi="Arial" w:cs="Arial"/>
                <w:b/>
                <w:lang w:eastAsia="en-GB"/>
              </w:rPr>
            </w:pPr>
            <w:r>
              <w:rPr>
                <w:rFonts w:ascii="Arial" w:hAnsi="Arial" w:cs="Arial"/>
                <w:b/>
                <w:lang w:eastAsia="en-GB"/>
              </w:rPr>
              <w:t>% of respondent interest</w:t>
            </w:r>
          </w:p>
        </w:tc>
      </w:tr>
      <w:tr w:rsidR="00CE41A5" w:rsidRPr="00775752" w:rsidTr="00416518">
        <w:tc>
          <w:tcPr>
            <w:tcW w:w="0" w:type="auto"/>
            <w:shd w:val="clear" w:color="auto" w:fill="auto"/>
          </w:tcPr>
          <w:p w:rsidR="00CE41A5" w:rsidRPr="00612591" w:rsidRDefault="00CE41A5" w:rsidP="00416518">
            <w:pPr>
              <w:rPr>
                <w:rFonts w:ascii="Arial" w:hAnsi="Arial" w:cs="Arial"/>
                <w:lang w:eastAsia="en-GB"/>
              </w:rPr>
            </w:pPr>
            <w:r w:rsidRPr="00612591">
              <w:rPr>
                <w:rFonts w:ascii="Arial" w:hAnsi="Arial" w:cs="Arial"/>
                <w:lang w:eastAsia="en-GB"/>
              </w:rPr>
              <w:t xml:space="preserve">Renting from housing association </w:t>
            </w:r>
          </w:p>
        </w:tc>
        <w:tc>
          <w:tcPr>
            <w:tcW w:w="0" w:type="auto"/>
            <w:shd w:val="clear" w:color="auto" w:fill="auto"/>
          </w:tcPr>
          <w:p w:rsidR="00CE41A5" w:rsidRPr="00775752" w:rsidRDefault="00CE41A5" w:rsidP="00416518">
            <w:pPr>
              <w:rPr>
                <w:rFonts w:ascii="Arial" w:hAnsi="Arial" w:cs="Arial"/>
                <w:b/>
                <w:lang w:eastAsia="en-GB"/>
              </w:rPr>
            </w:pPr>
            <w:r w:rsidRPr="00775752">
              <w:rPr>
                <w:rFonts w:ascii="Arial" w:hAnsi="Arial" w:cs="Arial"/>
                <w:b/>
                <w:lang w:eastAsia="en-GB"/>
              </w:rPr>
              <w:t>22</w:t>
            </w:r>
          </w:p>
        </w:tc>
        <w:tc>
          <w:tcPr>
            <w:tcW w:w="0" w:type="auto"/>
          </w:tcPr>
          <w:p w:rsidR="00CE41A5" w:rsidRPr="00775752" w:rsidRDefault="00CE41A5" w:rsidP="00416518">
            <w:pPr>
              <w:rPr>
                <w:rFonts w:ascii="Arial" w:hAnsi="Arial" w:cs="Arial"/>
                <w:b/>
                <w:lang w:eastAsia="en-GB"/>
              </w:rPr>
            </w:pPr>
            <w:r>
              <w:rPr>
                <w:rFonts w:ascii="Arial" w:hAnsi="Arial" w:cs="Arial"/>
                <w:b/>
                <w:lang w:eastAsia="en-GB"/>
              </w:rPr>
              <w:t>71%</w:t>
            </w:r>
          </w:p>
        </w:tc>
      </w:tr>
      <w:tr w:rsidR="00CE41A5" w:rsidRPr="00775752" w:rsidTr="00416518">
        <w:tc>
          <w:tcPr>
            <w:tcW w:w="0" w:type="auto"/>
            <w:shd w:val="clear" w:color="auto" w:fill="auto"/>
          </w:tcPr>
          <w:p w:rsidR="00CE41A5" w:rsidRPr="00612591" w:rsidRDefault="00CE41A5" w:rsidP="00416518">
            <w:pPr>
              <w:rPr>
                <w:rFonts w:ascii="Arial" w:hAnsi="Arial" w:cs="Arial"/>
                <w:lang w:eastAsia="en-GB"/>
              </w:rPr>
            </w:pPr>
            <w:r w:rsidRPr="00612591">
              <w:rPr>
                <w:rFonts w:ascii="Arial" w:hAnsi="Arial" w:cs="Arial"/>
                <w:lang w:eastAsia="en-GB"/>
              </w:rPr>
              <w:t xml:space="preserve">Shared Ownership </w:t>
            </w:r>
          </w:p>
        </w:tc>
        <w:tc>
          <w:tcPr>
            <w:tcW w:w="0" w:type="auto"/>
            <w:shd w:val="clear" w:color="auto" w:fill="auto"/>
          </w:tcPr>
          <w:p w:rsidR="00CE41A5" w:rsidRPr="00775752" w:rsidRDefault="00CE41A5" w:rsidP="00416518">
            <w:pPr>
              <w:rPr>
                <w:rFonts w:ascii="Arial" w:hAnsi="Arial" w:cs="Arial"/>
                <w:b/>
                <w:lang w:eastAsia="en-GB"/>
              </w:rPr>
            </w:pPr>
            <w:r w:rsidRPr="00775752">
              <w:rPr>
                <w:rFonts w:ascii="Arial" w:hAnsi="Arial" w:cs="Arial"/>
                <w:b/>
                <w:lang w:eastAsia="en-GB"/>
              </w:rPr>
              <w:t>13</w:t>
            </w:r>
          </w:p>
        </w:tc>
        <w:tc>
          <w:tcPr>
            <w:tcW w:w="0" w:type="auto"/>
          </w:tcPr>
          <w:p w:rsidR="00CE41A5" w:rsidRPr="00775752" w:rsidRDefault="00CE41A5" w:rsidP="00416518">
            <w:pPr>
              <w:rPr>
                <w:rFonts w:ascii="Arial" w:hAnsi="Arial" w:cs="Arial"/>
                <w:b/>
                <w:lang w:eastAsia="en-GB"/>
              </w:rPr>
            </w:pPr>
            <w:r>
              <w:rPr>
                <w:rFonts w:ascii="Arial" w:hAnsi="Arial" w:cs="Arial"/>
                <w:b/>
                <w:lang w:eastAsia="en-GB"/>
              </w:rPr>
              <w:t>42%</w:t>
            </w:r>
          </w:p>
        </w:tc>
      </w:tr>
      <w:tr w:rsidR="00CE41A5" w:rsidRPr="00775752" w:rsidTr="00416518">
        <w:tc>
          <w:tcPr>
            <w:tcW w:w="0" w:type="auto"/>
            <w:shd w:val="clear" w:color="auto" w:fill="auto"/>
          </w:tcPr>
          <w:p w:rsidR="00CE41A5" w:rsidRPr="00612591" w:rsidRDefault="00CE41A5" w:rsidP="00416518">
            <w:pPr>
              <w:rPr>
                <w:rFonts w:ascii="Arial" w:hAnsi="Arial" w:cs="Arial"/>
                <w:lang w:eastAsia="en-GB"/>
              </w:rPr>
            </w:pPr>
            <w:r w:rsidRPr="00612591">
              <w:rPr>
                <w:rFonts w:ascii="Arial" w:hAnsi="Arial" w:cs="Arial"/>
                <w:lang w:eastAsia="en-GB"/>
              </w:rPr>
              <w:t>Buying on the open market</w:t>
            </w:r>
          </w:p>
        </w:tc>
        <w:tc>
          <w:tcPr>
            <w:tcW w:w="0" w:type="auto"/>
            <w:shd w:val="clear" w:color="auto" w:fill="auto"/>
          </w:tcPr>
          <w:p w:rsidR="00CE41A5" w:rsidRPr="00775752" w:rsidRDefault="00CE41A5" w:rsidP="00416518">
            <w:pPr>
              <w:rPr>
                <w:rFonts w:ascii="Arial" w:hAnsi="Arial" w:cs="Arial"/>
                <w:b/>
                <w:lang w:eastAsia="en-GB"/>
              </w:rPr>
            </w:pPr>
            <w:r w:rsidRPr="00775752">
              <w:rPr>
                <w:rFonts w:ascii="Arial" w:hAnsi="Arial" w:cs="Arial"/>
                <w:b/>
                <w:lang w:eastAsia="en-GB"/>
              </w:rPr>
              <w:t>10</w:t>
            </w:r>
          </w:p>
        </w:tc>
        <w:tc>
          <w:tcPr>
            <w:tcW w:w="0" w:type="auto"/>
          </w:tcPr>
          <w:p w:rsidR="00CE41A5" w:rsidRPr="00775752" w:rsidRDefault="00CE41A5" w:rsidP="00416518">
            <w:pPr>
              <w:rPr>
                <w:rFonts w:ascii="Arial" w:hAnsi="Arial" w:cs="Arial"/>
                <w:b/>
                <w:lang w:eastAsia="en-GB"/>
              </w:rPr>
            </w:pPr>
            <w:r>
              <w:rPr>
                <w:rFonts w:ascii="Arial" w:hAnsi="Arial" w:cs="Arial"/>
                <w:b/>
                <w:lang w:eastAsia="en-GB"/>
              </w:rPr>
              <w:t>32%</w:t>
            </w:r>
          </w:p>
        </w:tc>
      </w:tr>
      <w:tr w:rsidR="00CE41A5" w:rsidRPr="00775752" w:rsidTr="00416518">
        <w:tc>
          <w:tcPr>
            <w:tcW w:w="0" w:type="auto"/>
            <w:shd w:val="clear" w:color="auto" w:fill="auto"/>
          </w:tcPr>
          <w:p w:rsidR="00CE41A5" w:rsidRPr="00612591" w:rsidRDefault="00CE41A5" w:rsidP="00416518">
            <w:pPr>
              <w:rPr>
                <w:rFonts w:ascii="Arial" w:hAnsi="Arial" w:cs="Arial"/>
                <w:lang w:eastAsia="en-GB"/>
              </w:rPr>
            </w:pPr>
            <w:r w:rsidRPr="00612591">
              <w:rPr>
                <w:rFonts w:ascii="Arial" w:hAnsi="Arial" w:cs="Arial"/>
                <w:lang w:eastAsia="en-GB"/>
              </w:rPr>
              <w:t>Private renting</w:t>
            </w:r>
          </w:p>
        </w:tc>
        <w:tc>
          <w:tcPr>
            <w:tcW w:w="0" w:type="auto"/>
            <w:shd w:val="clear" w:color="auto" w:fill="auto"/>
          </w:tcPr>
          <w:p w:rsidR="00CE41A5" w:rsidRPr="00775752" w:rsidRDefault="00CE41A5" w:rsidP="00416518">
            <w:pPr>
              <w:rPr>
                <w:rFonts w:ascii="Arial" w:hAnsi="Arial" w:cs="Arial"/>
                <w:b/>
                <w:lang w:eastAsia="en-GB"/>
              </w:rPr>
            </w:pPr>
            <w:r w:rsidRPr="00775752">
              <w:rPr>
                <w:rFonts w:ascii="Arial" w:hAnsi="Arial" w:cs="Arial"/>
                <w:b/>
                <w:lang w:eastAsia="en-GB"/>
              </w:rPr>
              <w:t>5</w:t>
            </w:r>
          </w:p>
        </w:tc>
        <w:tc>
          <w:tcPr>
            <w:tcW w:w="0" w:type="auto"/>
          </w:tcPr>
          <w:p w:rsidR="00CE41A5" w:rsidRPr="00775752" w:rsidRDefault="00CE41A5" w:rsidP="00416518">
            <w:pPr>
              <w:rPr>
                <w:rFonts w:ascii="Arial" w:hAnsi="Arial" w:cs="Arial"/>
                <w:b/>
                <w:lang w:eastAsia="en-GB"/>
              </w:rPr>
            </w:pPr>
            <w:r>
              <w:rPr>
                <w:rFonts w:ascii="Arial" w:hAnsi="Arial" w:cs="Arial"/>
                <w:b/>
                <w:lang w:eastAsia="en-GB"/>
              </w:rPr>
              <w:t>16%</w:t>
            </w:r>
          </w:p>
        </w:tc>
      </w:tr>
    </w:tbl>
    <w:p w:rsidR="00CE41A5" w:rsidRDefault="00CE41A5" w:rsidP="00836D91">
      <w:pPr>
        <w:rPr>
          <w:rFonts w:ascii="Arial" w:hAnsi="Arial" w:cs="Arial"/>
          <w:b/>
        </w:rPr>
      </w:pPr>
    </w:p>
    <w:p w:rsidR="00836D91" w:rsidRPr="00207AD9" w:rsidRDefault="00836D91" w:rsidP="00836D91">
      <w:pPr>
        <w:pStyle w:val="ListParagraph"/>
        <w:rPr>
          <w:rFonts w:ascii="Arial" w:hAnsi="Arial" w:cs="Arial"/>
          <w:color w:val="FF0000"/>
        </w:rPr>
      </w:pPr>
    </w:p>
    <w:p w:rsidR="00331FC4" w:rsidRPr="00331FC4" w:rsidRDefault="00935D27" w:rsidP="00F43627">
      <w:pPr>
        <w:pStyle w:val="ListParagraph"/>
        <w:numPr>
          <w:ilvl w:val="0"/>
          <w:numId w:val="15"/>
        </w:numPr>
        <w:autoSpaceDE w:val="0"/>
        <w:autoSpaceDN w:val="0"/>
        <w:adjustRightInd w:val="0"/>
        <w:ind w:left="180"/>
        <w:rPr>
          <w:rFonts w:ascii="Arial" w:hAnsi="Arial" w:cs="Arial"/>
          <w:color w:val="FF0000"/>
        </w:rPr>
      </w:pPr>
      <w:r w:rsidRPr="00331FC4">
        <w:rPr>
          <w:rFonts w:ascii="Arial" w:hAnsi="Arial" w:cs="Arial"/>
        </w:rPr>
        <w:t>Respondents</w:t>
      </w:r>
      <w:r w:rsidR="00775752" w:rsidRPr="00331FC4">
        <w:rPr>
          <w:rFonts w:ascii="Arial" w:hAnsi="Arial" w:cs="Arial"/>
        </w:rPr>
        <w:t xml:space="preserve"> were asked </w:t>
      </w:r>
      <w:r w:rsidR="0005424F" w:rsidRPr="00331FC4">
        <w:rPr>
          <w:rFonts w:ascii="Arial" w:hAnsi="Arial" w:cs="Arial"/>
        </w:rPr>
        <w:t>what the best</w:t>
      </w:r>
      <w:r w:rsidR="00775752" w:rsidRPr="00331FC4">
        <w:rPr>
          <w:rFonts w:ascii="Arial" w:hAnsi="Arial" w:cs="Arial"/>
        </w:rPr>
        <w:t xml:space="preserve"> tenure</w:t>
      </w:r>
      <w:r w:rsidR="0005424F" w:rsidRPr="00331FC4">
        <w:rPr>
          <w:rFonts w:ascii="Arial" w:hAnsi="Arial" w:cs="Arial"/>
        </w:rPr>
        <w:t xml:space="preserve"> option would be to meet their</w:t>
      </w:r>
      <w:r w:rsidR="00775752" w:rsidRPr="00331FC4">
        <w:rPr>
          <w:rFonts w:ascii="Arial" w:hAnsi="Arial" w:cs="Arial"/>
        </w:rPr>
        <w:t xml:space="preserve"> housing need. </w:t>
      </w:r>
      <w:r w:rsidR="00DF7B5C" w:rsidRPr="00331FC4">
        <w:rPr>
          <w:rFonts w:ascii="Arial" w:hAnsi="Arial" w:cs="Arial"/>
        </w:rPr>
        <w:t>3</w:t>
      </w:r>
      <w:r w:rsidR="00612591" w:rsidRPr="00331FC4">
        <w:rPr>
          <w:rFonts w:ascii="Arial" w:hAnsi="Arial" w:cs="Arial"/>
        </w:rPr>
        <w:t>1</w:t>
      </w:r>
      <w:r w:rsidR="00B858E0" w:rsidRPr="00331FC4">
        <w:rPr>
          <w:rFonts w:ascii="Arial" w:hAnsi="Arial" w:cs="Arial"/>
        </w:rPr>
        <w:t xml:space="preserve"> households</w:t>
      </w:r>
      <w:r w:rsidR="0005424F" w:rsidRPr="00331FC4">
        <w:rPr>
          <w:rFonts w:ascii="Arial" w:hAnsi="Arial" w:cs="Arial"/>
        </w:rPr>
        <w:t xml:space="preserve"> </w:t>
      </w:r>
      <w:r w:rsidR="00B858E0" w:rsidRPr="00331FC4">
        <w:rPr>
          <w:rFonts w:ascii="Arial" w:hAnsi="Arial" w:cs="Arial"/>
        </w:rPr>
        <w:t>complet</w:t>
      </w:r>
      <w:r w:rsidR="0005424F" w:rsidRPr="00331FC4">
        <w:rPr>
          <w:rFonts w:ascii="Arial" w:hAnsi="Arial" w:cs="Arial"/>
        </w:rPr>
        <w:t>ed</w:t>
      </w:r>
      <w:r w:rsidR="00B858E0" w:rsidRPr="00331FC4">
        <w:rPr>
          <w:rFonts w:ascii="Arial" w:hAnsi="Arial" w:cs="Arial"/>
        </w:rPr>
        <w:t xml:space="preserve"> th</w:t>
      </w:r>
      <w:r w:rsidR="00612591" w:rsidRPr="00331FC4">
        <w:rPr>
          <w:rFonts w:ascii="Arial" w:hAnsi="Arial" w:cs="Arial"/>
        </w:rPr>
        <w:t xml:space="preserve">is </w:t>
      </w:r>
      <w:r w:rsidR="00A86FF3" w:rsidRPr="00331FC4">
        <w:rPr>
          <w:rFonts w:ascii="Arial" w:hAnsi="Arial" w:cs="Arial"/>
        </w:rPr>
        <w:t>question;</w:t>
      </w:r>
      <w:r w:rsidR="0005424F" w:rsidRPr="00331FC4">
        <w:rPr>
          <w:rFonts w:ascii="Arial" w:hAnsi="Arial" w:cs="Arial"/>
        </w:rPr>
        <w:t xml:space="preserve"> many ticked more than one </w:t>
      </w:r>
      <w:r w:rsidR="00FC5C35" w:rsidRPr="00331FC4">
        <w:rPr>
          <w:rFonts w:ascii="Arial" w:hAnsi="Arial" w:cs="Arial"/>
        </w:rPr>
        <w:t xml:space="preserve">preferred tenure </w:t>
      </w:r>
      <w:r w:rsidR="0005424F" w:rsidRPr="00331FC4">
        <w:rPr>
          <w:rFonts w:ascii="Arial" w:hAnsi="Arial" w:cs="Arial"/>
        </w:rPr>
        <w:t>option</w:t>
      </w:r>
      <w:r w:rsidR="00FC5C35" w:rsidRPr="00331FC4">
        <w:rPr>
          <w:rFonts w:ascii="Arial" w:hAnsi="Arial" w:cs="Arial"/>
        </w:rPr>
        <w:t>.</w:t>
      </w:r>
      <w:r w:rsidR="00B858E0" w:rsidRPr="00331FC4">
        <w:rPr>
          <w:rFonts w:ascii="Arial" w:hAnsi="Arial" w:cs="Arial"/>
        </w:rPr>
        <w:t xml:space="preserve"> </w:t>
      </w:r>
    </w:p>
    <w:p w:rsidR="00331FC4" w:rsidRPr="00331FC4" w:rsidRDefault="00331FC4" w:rsidP="00F43627">
      <w:pPr>
        <w:autoSpaceDE w:val="0"/>
        <w:autoSpaceDN w:val="0"/>
        <w:adjustRightInd w:val="0"/>
        <w:ind w:left="360"/>
        <w:rPr>
          <w:rFonts w:ascii="Arial" w:hAnsi="Arial" w:cs="Arial"/>
          <w:color w:val="FF0000"/>
        </w:rPr>
      </w:pPr>
    </w:p>
    <w:p w:rsidR="00B7520B" w:rsidRPr="00331FC4" w:rsidRDefault="00CE41A5" w:rsidP="00F43627">
      <w:pPr>
        <w:pStyle w:val="ListParagraph"/>
        <w:numPr>
          <w:ilvl w:val="0"/>
          <w:numId w:val="15"/>
        </w:numPr>
        <w:autoSpaceDE w:val="0"/>
        <w:autoSpaceDN w:val="0"/>
        <w:adjustRightInd w:val="0"/>
        <w:ind w:left="180"/>
        <w:rPr>
          <w:rFonts w:ascii="Arial" w:hAnsi="Arial" w:cs="Arial"/>
          <w:color w:val="FF0000"/>
        </w:rPr>
      </w:pPr>
      <w:r w:rsidRPr="00331FC4">
        <w:rPr>
          <w:rFonts w:ascii="Arial" w:hAnsi="Arial" w:cs="Arial"/>
        </w:rPr>
        <w:t>R</w:t>
      </w:r>
      <w:r w:rsidR="0005424F" w:rsidRPr="00331FC4">
        <w:rPr>
          <w:rFonts w:ascii="Arial" w:hAnsi="Arial" w:cs="Arial"/>
        </w:rPr>
        <w:t xml:space="preserve">enting from a housing association was chosen </w:t>
      </w:r>
      <w:r w:rsidRPr="00331FC4">
        <w:rPr>
          <w:rFonts w:ascii="Arial" w:hAnsi="Arial" w:cs="Arial"/>
        </w:rPr>
        <w:t xml:space="preserve">as the preferred tenure </w:t>
      </w:r>
      <w:r w:rsidR="0005424F" w:rsidRPr="00331FC4">
        <w:rPr>
          <w:rFonts w:ascii="Arial" w:hAnsi="Arial" w:cs="Arial"/>
        </w:rPr>
        <w:t>by 22 households (71%)</w:t>
      </w:r>
      <w:r w:rsidR="00FC5C35" w:rsidRPr="00331FC4">
        <w:rPr>
          <w:rFonts w:ascii="Arial" w:hAnsi="Arial" w:cs="Arial"/>
        </w:rPr>
        <w:t xml:space="preserve"> </w:t>
      </w:r>
      <w:r w:rsidR="000E3518" w:rsidRPr="00331FC4">
        <w:rPr>
          <w:rFonts w:ascii="Arial" w:hAnsi="Arial" w:cs="Arial"/>
        </w:rPr>
        <w:t>Of</w:t>
      </w:r>
      <w:r w:rsidR="000E3518" w:rsidRPr="00331FC4">
        <w:rPr>
          <w:rFonts w:ascii="Arial" w:hAnsi="Arial" w:cs="Arial"/>
          <w:color w:val="FF0000"/>
        </w:rPr>
        <w:t xml:space="preserve"> </w:t>
      </w:r>
      <w:r w:rsidR="000E3518" w:rsidRPr="00331FC4">
        <w:rPr>
          <w:rFonts w:ascii="Arial" w:hAnsi="Arial" w:cs="Arial"/>
        </w:rPr>
        <w:t>these</w:t>
      </w:r>
      <w:r w:rsidR="00FC5C35" w:rsidRPr="00331FC4">
        <w:rPr>
          <w:rFonts w:ascii="Arial" w:hAnsi="Arial" w:cs="Arial"/>
          <w:color w:val="FF0000"/>
        </w:rPr>
        <w:t xml:space="preserve"> </w:t>
      </w:r>
      <w:r w:rsidR="000E3518" w:rsidRPr="00331FC4">
        <w:rPr>
          <w:rFonts w:ascii="Arial" w:hAnsi="Arial" w:cs="Arial"/>
        </w:rPr>
        <w:t xml:space="preserve">16 </w:t>
      </w:r>
      <w:r w:rsidR="005D729C" w:rsidRPr="00331FC4">
        <w:rPr>
          <w:rFonts w:ascii="Arial" w:hAnsi="Arial" w:cs="Arial"/>
        </w:rPr>
        <w:t xml:space="preserve">have stated they </w:t>
      </w:r>
      <w:r w:rsidR="000E3518" w:rsidRPr="00331FC4">
        <w:rPr>
          <w:rFonts w:ascii="Arial" w:hAnsi="Arial" w:cs="Arial"/>
        </w:rPr>
        <w:t xml:space="preserve">are currently registered on the Hampshire Home Choice housing register. </w:t>
      </w:r>
      <w:r w:rsidR="005D729C" w:rsidRPr="00331FC4">
        <w:rPr>
          <w:rFonts w:ascii="Arial" w:hAnsi="Arial" w:cs="Arial"/>
        </w:rPr>
        <w:t>A further 4 have left contact details to find out more information about registering for affordable housing. 2 other households were also interested in outright sale</w:t>
      </w:r>
      <w:r w:rsidR="00B7520B" w:rsidRPr="00331FC4">
        <w:rPr>
          <w:rFonts w:ascii="Arial" w:hAnsi="Arial" w:cs="Arial"/>
        </w:rPr>
        <w:t xml:space="preserve"> as well as the affordable housing option.</w:t>
      </w:r>
    </w:p>
    <w:p w:rsidR="00331FC4" w:rsidRPr="00331FC4" w:rsidRDefault="00331FC4" w:rsidP="00F43627">
      <w:pPr>
        <w:autoSpaceDE w:val="0"/>
        <w:autoSpaceDN w:val="0"/>
        <w:adjustRightInd w:val="0"/>
        <w:ind w:left="360"/>
        <w:rPr>
          <w:rFonts w:ascii="Arial" w:hAnsi="Arial" w:cs="Arial"/>
          <w:color w:val="FF0000"/>
        </w:rPr>
      </w:pPr>
    </w:p>
    <w:p w:rsidR="005D729C" w:rsidRPr="00331FC4" w:rsidRDefault="00612591" w:rsidP="00F43627">
      <w:pPr>
        <w:pStyle w:val="ListParagraph"/>
        <w:numPr>
          <w:ilvl w:val="0"/>
          <w:numId w:val="15"/>
        </w:numPr>
        <w:autoSpaceDE w:val="0"/>
        <w:autoSpaceDN w:val="0"/>
        <w:adjustRightInd w:val="0"/>
        <w:ind w:left="180"/>
        <w:rPr>
          <w:rFonts w:ascii="Arial" w:hAnsi="Arial" w:cs="Arial"/>
          <w:color w:val="FF0000"/>
        </w:rPr>
      </w:pPr>
      <w:r w:rsidRPr="00331FC4">
        <w:rPr>
          <w:rFonts w:ascii="Arial" w:hAnsi="Arial" w:cs="Arial"/>
        </w:rPr>
        <w:t>13</w:t>
      </w:r>
      <w:r w:rsidR="0005424F" w:rsidRPr="00331FC4">
        <w:rPr>
          <w:rFonts w:ascii="Arial" w:hAnsi="Arial" w:cs="Arial"/>
        </w:rPr>
        <w:t xml:space="preserve"> households (42%)</w:t>
      </w:r>
      <w:r w:rsidR="003B6E67" w:rsidRPr="00331FC4">
        <w:rPr>
          <w:rFonts w:ascii="Arial" w:hAnsi="Arial" w:cs="Arial"/>
        </w:rPr>
        <w:t xml:space="preserve"> </w:t>
      </w:r>
      <w:r w:rsidR="00836D91" w:rsidRPr="00331FC4">
        <w:rPr>
          <w:rFonts w:ascii="Arial" w:hAnsi="Arial" w:cs="Arial"/>
        </w:rPr>
        <w:t>were interested in shared ownership</w:t>
      </w:r>
      <w:r w:rsidR="00C00350" w:rsidRPr="00331FC4">
        <w:rPr>
          <w:rFonts w:ascii="Arial" w:hAnsi="Arial" w:cs="Arial"/>
        </w:rPr>
        <w:t>. 2 have stated the</w:t>
      </w:r>
      <w:r w:rsidR="00546468" w:rsidRPr="00331FC4">
        <w:rPr>
          <w:rFonts w:ascii="Arial" w:hAnsi="Arial" w:cs="Arial"/>
        </w:rPr>
        <w:t>y are currently registered on the Help to Buy South and 5 left contact details.</w:t>
      </w:r>
      <w:r w:rsidRPr="00331FC4">
        <w:rPr>
          <w:rFonts w:ascii="Arial" w:hAnsi="Arial" w:cs="Arial"/>
        </w:rPr>
        <w:t xml:space="preserve"> </w:t>
      </w:r>
      <w:r w:rsidR="00F43627">
        <w:rPr>
          <w:rFonts w:ascii="Arial" w:hAnsi="Arial" w:cs="Arial"/>
        </w:rPr>
        <w:t xml:space="preserve">8 were also interested in </w:t>
      </w:r>
      <w:r w:rsidR="00E32E6B">
        <w:rPr>
          <w:rFonts w:ascii="Arial" w:hAnsi="Arial" w:cs="Arial"/>
        </w:rPr>
        <w:t xml:space="preserve">the </w:t>
      </w:r>
      <w:r w:rsidR="00F43627">
        <w:rPr>
          <w:rFonts w:ascii="Arial" w:hAnsi="Arial" w:cs="Arial"/>
        </w:rPr>
        <w:t>affordable rent</w:t>
      </w:r>
      <w:r w:rsidR="00E32E6B">
        <w:rPr>
          <w:rFonts w:ascii="Arial" w:hAnsi="Arial" w:cs="Arial"/>
        </w:rPr>
        <w:t xml:space="preserve"> tenure option</w:t>
      </w:r>
      <w:r w:rsidR="00F43627">
        <w:rPr>
          <w:rFonts w:ascii="Arial" w:hAnsi="Arial" w:cs="Arial"/>
        </w:rPr>
        <w:t>.</w:t>
      </w:r>
    </w:p>
    <w:p w:rsidR="005D729C" w:rsidRPr="005D729C" w:rsidRDefault="005D729C" w:rsidP="00F43627">
      <w:pPr>
        <w:pStyle w:val="ListParagraph"/>
        <w:ind w:left="1080"/>
        <w:rPr>
          <w:rFonts w:ascii="Arial" w:hAnsi="Arial" w:cs="Arial"/>
        </w:rPr>
      </w:pPr>
    </w:p>
    <w:p w:rsidR="00CE41A5" w:rsidRPr="00040A9E" w:rsidRDefault="00612591" w:rsidP="00F43627">
      <w:pPr>
        <w:pStyle w:val="ListParagraph"/>
        <w:numPr>
          <w:ilvl w:val="0"/>
          <w:numId w:val="15"/>
        </w:numPr>
        <w:autoSpaceDE w:val="0"/>
        <w:autoSpaceDN w:val="0"/>
        <w:adjustRightInd w:val="0"/>
        <w:ind w:left="180"/>
        <w:rPr>
          <w:rFonts w:ascii="Arial" w:hAnsi="Arial" w:cs="Arial"/>
          <w:color w:val="FF0000"/>
        </w:rPr>
      </w:pPr>
      <w:r w:rsidRPr="00CE41A5">
        <w:rPr>
          <w:rFonts w:ascii="Arial" w:hAnsi="Arial" w:cs="Arial"/>
        </w:rPr>
        <w:t>10</w:t>
      </w:r>
      <w:r w:rsidR="0005424F" w:rsidRPr="00CE41A5">
        <w:rPr>
          <w:rFonts w:ascii="Arial" w:hAnsi="Arial" w:cs="Arial"/>
        </w:rPr>
        <w:t xml:space="preserve"> households (32%) </w:t>
      </w:r>
      <w:r w:rsidR="00836D91" w:rsidRPr="00CE41A5">
        <w:rPr>
          <w:rFonts w:ascii="Arial" w:hAnsi="Arial" w:cs="Arial"/>
        </w:rPr>
        <w:t>were interested in o</w:t>
      </w:r>
      <w:r w:rsidR="00331F19">
        <w:rPr>
          <w:rFonts w:ascii="Arial" w:hAnsi="Arial" w:cs="Arial"/>
        </w:rPr>
        <w:t>pen</w:t>
      </w:r>
      <w:r w:rsidR="00836D91" w:rsidRPr="00CE41A5">
        <w:rPr>
          <w:rFonts w:ascii="Arial" w:hAnsi="Arial" w:cs="Arial"/>
        </w:rPr>
        <w:t xml:space="preserve"> </w:t>
      </w:r>
      <w:r w:rsidR="00B858E0" w:rsidRPr="00CE41A5">
        <w:rPr>
          <w:rFonts w:ascii="Arial" w:hAnsi="Arial" w:cs="Arial"/>
        </w:rPr>
        <w:t xml:space="preserve">market </w:t>
      </w:r>
      <w:r w:rsidR="00836D91" w:rsidRPr="00CE41A5">
        <w:rPr>
          <w:rFonts w:ascii="Arial" w:hAnsi="Arial" w:cs="Arial"/>
        </w:rPr>
        <w:t>sale</w:t>
      </w:r>
      <w:r w:rsidR="00CE41A5" w:rsidRPr="00CE41A5">
        <w:rPr>
          <w:rFonts w:ascii="Arial" w:hAnsi="Arial" w:cs="Arial"/>
        </w:rPr>
        <w:t xml:space="preserve">. Of these, 3 are existing elderly homeowners wishing to downsize and stay in the parish. </w:t>
      </w:r>
      <w:r w:rsidR="00CE41A5">
        <w:rPr>
          <w:rFonts w:ascii="Arial" w:hAnsi="Arial" w:cs="Arial"/>
        </w:rPr>
        <w:t>A number of others live outside the parish but wish to return to be closer to family members currently residing in the parish.</w:t>
      </w:r>
    </w:p>
    <w:p w:rsidR="00040A9E" w:rsidRPr="00040A9E" w:rsidRDefault="00040A9E" w:rsidP="00F43627">
      <w:pPr>
        <w:pStyle w:val="ListParagraph"/>
        <w:ind w:left="1080"/>
        <w:rPr>
          <w:rFonts w:ascii="Arial" w:hAnsi="Arial" w:cs="Arial"/>
          <w:color w:val="FF0000"/>
        </w:rPr>
      </w:pPr>
    </w:p>
    <w:p w:rsidR="00040A9E" w:rsidRPr="00331FC4" w:rsidRDefault="00040A9E" w:rsidP="00F43627">
      <w:pPr>
        <w:pStyle w:val="ListParagraph"/>
        <w:numPr>
          <w:ilvl w:val="0"/>
          <w:numId w:val="15"/>
        </w:numPr>
        <w:autoSpaceDE w:val="0"/>
        <w:autoSpaceDN w:val="0"/>
        <w:adjustRightInd w:val="0"/>
        <w:ind w:left="180"/>
        <w:rPr>
          <w:rFonts w:ascii="Arial" w:hAnsi="Arial" w:cs="Arial"/>
        </w:rPr>
      </w:pPr>
      <w:r w:rsidRPr="00331FC4">
        <w:rPr>
          <w:rFonts w:ascii="Arial" w:hAnsi="Arial" w:cs="Arial"/>
        </w:rPr>
        <w:t xml:space="preserve">5 households (16%) were interested in private renting. </w:t>
      </w:r>
    </w:p>
    <w:p w:rsidR="00040A9E" w:rsidRPr="00064385" w:rsidRDefault="00040A9E" w:rsidP="00040A9E">
      <w:pPr>
        <w:pStyle w:val="ListParagraph"/>
        <w:rPr>
          <w:rFonts w:ascii="Arial" w:hAnsi="Arial" w:cs="Arial"/>
          <w:color w:val="FF0000"/>
        </w:rPr>
      </w:pPr>
    </w:p>
    <w:p w:rsidR="0010069A" w:rsidRPr="00040A9E" w:rsidRDefault="00CE41A5" w:rsidP="00F43627">
      <w:pPr>
        <w:pStyle w:val="ListParagraph"/>
        <w:numPr>
          <w:ilvl w:val="0"/>
          <w:numId w:val="15"/>
        </w:numPr>
        <w:autoSpaceDE w:val="0"/>
        <w:autoSpaceDN w:val="0"/>
        <w:adjustRightInd w:val="0"/>
        <w:ind w:left="180"/>
        <w:rPr>
          <w:rFonts w:ascii="Arial" w:hAnsi="Arial" w:cs="Arial"/>
          <w:b/>
        </w:rPr>
      </w:pPr>
      <w:r w:rsidRPr="00040A9E">
        <w:rPr>
          <w:rFonts w:ascii="Arial" w:hAnsi="Arial" w:cs="Arial"/>
        </w:rPr>
        <w:t>It should be noted that a number of households</w:t>
      </w:r>
      <w:r w:rsidR="00DD2E6E">
        <w:rPr>
          <w:rFonts w:ascii="Arial" w:hAnsi="Arial" w:cs="Arial"/>
        </w:rPr>
        <w:t xml:space="preserve"> without existing properties to sell, who had </w:t>
      </w:r>
      <w:r w:rsidRPr="00040A9E">
        <w:rPr>
          <w:rFonts w:ascii="Arial" w:hAnsi="Arial" w:cs="Arial"/>
        </w:rPr>
        <w:t>chos</w:t>
      </w:r>
      <w:r w:rsidR="00DD2E6E">
        <w:rPr>
          <w:rFonts w:ascii="Arial" w:hAnsi="Arial" w:cs="Arial"/>
        </w:rPr>
        <w:t>en</w:t>
      </w:r>
      <w:r w:rsidRPr="00040A9E">
        <w:rPr>
          <w:rFonts w:ascii="Arial" w:hAnsi="Arial" w:cs="Arial"/>
        </w:rPr>
        <w:t xml:space="preserve"> the options of buying on the open market and shared ownership</w:t>
      </w:r>
      <w:r w:rsidR="00DD2E6E">
        <w:rPr>
          <w:rFonts w:ascii="Arial" w:hAnsi="Arial" w:cs="Arial"/>
        </w:rPr>
        <w:t xml:space="preserve"> as preferred tenures,</w:t>
      </w:r>
      <w:r w:rsidRPr="00040A9E">
        <w:rPr>
          <w:rFonts w:ascii="Arial" w:hAnsi="Arial" w:cs="Arial"/>
        </w:rPr>
        <w:t xml:space="preserve"> did not appear to have sufficient income</w:t>
      </w:r>
      <w:r w:rsidR="00DD2E6E">
        <w:rPr>
          <w:rFonts w:ascii="Arial" w:hAnsi="Arial" w:cs="Arial"/>
        </w:rPr>
        <w:t xml:space="preserve"> levels</w:t>
      </w:r>
      <w:r w:rsidRPr="00040A9E">
        <w:rPr>
          <w:rFonts w:ascii="Arial" w:hAnsi="Arial" w:cs="Arial"/>
        </w:rPr>
        <w:t xml:space="preserve"> to make these housing options a reality</w:t>
      </w:r>
      <w:r w:rsidR="00040A9E" w:rsidRPr="00040A9E">
        <w:rPr>
          <w:rFonts w:ascii="Arial" w:hAnsi="Arial" w:cs="Arial"/>
        </w:rPr>
        <w:t>.</w:t>
      </w:r>
      <w:r w:rsidRPr="00040A9E">
        <w:rPr>
          <w:rFonts w:ascii="Arial" w:hAnsi="Arial" w:cs="Arial"/>
        </w:rPr>
        <w:t xml:space="preserve"> </w:t>
      </w:r>
      <w:r w:rsidR="007056E3" w:rsidRPr="00040A9E">
        <w:rPr>
          <w:rFonts w:ascii="Arial" w:hAnsi="Arial" w:cs="Arial"/>
        </w:rPr>
        <w:t>For many, renting from a housing association may be only affordable option open to them. The household income information presented below will highlight this fact in more detail.</w:t>
      </w:r>
    </w:p>
    <w:p w:rsidR="0010069A" w:rsidRDefault="0010069A" w:rsidP="00F43627">
      <w:pPr>
        <w:ind w:left="720"/>
        <w:rPr>
          <w:rFonts w:ascii="Arial" w:hAnsi="Arial" w:cs="Arial"/>
          <w:b/>
          <w:color w:val="FF0000"/>
        </w:rPr>
      </w:pPr>
    </w:p>
    <w:p w:rsidR="0083073C" w:rsidRPr="00612591" w:rsidRDefault="0083073C" w:rsidP="00F43627">
      <w:pPr>
        <w:ind w:left="180"/>
        <w:rPr>
          <w:rFonts w:ascii="Arial" w:hAnsi="Arial" w:cs="Arial"/>
        </w:rPr>
      </w:pPr>
      <w:r w:rsidRPr="00612591">
        <w:rPr>
          <w:rFonts w:ascii="Arial" w:hAnsi="Arial" w:cs="Arial"/>
          <w:b/>
        </w:rPr>
        <w:t>Households requiring specialist care and support</w:t>
      </w:r>
    </w:p>
    <w:p w:rsidR="0083073C" w:rsidRPr="00207AD9" w:rsidRDefault="0083073C" w:rsidP="00F43627">
      <w:pPr>
        <w:ind w:left="540"/>
        <w:rPr>
          <w:rFonts w:ascii="Arial" w:hAnsi="Arial" w:cs="Arial"/>
          <w:color w:val="FF0000"/>
        </w:rPr>
      </w:pPr>
    </w:p>
    <w:p w:rsidR="0083073C" w:rsidRPr="00612591" w:rsidRDefault="0083073C" w:rsidP="00F43627">
      <w:pPr>
        <w:pStyle w:val="ListParagraph"/>
        <w:numPr>
          <w:ilvl w:val="0"/>
          <w:numId w:val="15"/>
        </w:numPr>
        <w:autoSpaceDE w:val="0"/>
        <w:autoSpaceDN w:val="0"/>
        <w:adjustRightInd w:val="0"/>
        <w:ind w:left="180"/>
        <w:rPr>
          <w:rFonts w:ascii="Arial" w:hAnsi="Arial" w:cs="Arial"/>
          <w:color w:val="FF0000"/>
        </w:rPr>
      </w:pPr>
      <w:r w:rsidRPr="00612591">
        <w:rPr>
          <w:rFonts w:ascii="Arial" w:hAnsi="Arial" w:cs="Arial"/>
        </w:rPr>
        <w:t xml:space="preserve">Two households responding stated family members </w:t>
      </w:r>
      <w:r w:rsidR="00612591" w:rsidRPr="00612591">
        <w:rPr>
          <w:rFonts w:ascii="Arial" w:hAnsi="Arial" w:cs="Arial"/>
        </w:rPr>
        <w:t>required support to live independently.</w:t>
      </w:r>
    </w:p>
    <w:p w:rsidR="00BF76F2" w:rsidRDefault="00BF76F2" w:rsidP="00F43627">
      <w:pPr>
        <w:pStyle w:val="ListParagraph"/>
        <w:ind w:left="1260"/>
        <w:rPr>
          <w:rFonts w:ascii="Arial" w:hAnsi="Arial" w:cs="Arial"/>
          <w:b/>
          <w:color w:val="FF0000"/>
        </w:rPr>
      </w:pPr>
    </w:p>
    <w:p w:rsidR="00F43627" w:rsidRDefault="00F43627" w:rsidP="00BF76F2">
      <w:pPr>
        <w:rPr>
          <w:rFonts w:ascii="Arial" w:hAnsi="Arial" w:cs="Arial"/>
          <w:b/>
        </w:rPr>
      </w:pPr>
    </w:p>
    <w:p w:rsidR="00F43627" w:rsidRDefault="00F43627" w:rsidP="00BF76F2">
      <w:pPr>
        <w:rPr>
          <w:rFonts w:ascii="Arial" w:hAnsi="Arial" w:cs="Arial"/>
          <w:b/>
        </w:rPr>
      </w:pPr>
    </w:p>
    <w:p w:rsidR="00F43627" w:rsidRDefault="00F43627" w:rsidP="00BF76F2">
      <w:pPr>
        <w:rPr>
          <w:rFonts w:ascii="Arial" w:hAnsi="Arial" w:cs="Arial"/>
          <w:b/>
        </w:rPr>
      </w:pPr>
    </w:p>
    <w:p w:rsidR="00F43627" w:rsidRDefault="00F43627" w:rsidP="00BF76F2">
      <w:pPr>
        <w:rPr>
          <w:rFonts w:ascii="Arial" w:hAnsi="Arial" w:cs="Arial"/>
          <w:b/>
        </w:rPr>
      </w:pPr>
    </w:p>
    <w:p w:rsidR="00F43627" w:rsidRDefault="00F43627" w:rsidP="00BF76F2">
      <w:pPr>
        <w:rPr>
          <w:rFonts w:ascii="Arial" w:hAnsi="Arial" w:cs="Arial"/>
          <w:b/>
        </w:rPr>
      </w:pPr>
    </w:p>
    <w:p w:rsidR="00F43627" w:rsidRDefault="00F43627" w:rsidP="00BF76F2">
      <w:pPr>
        <w:rPr>
          <w:rFonts w:ascii="Arial" w:hAnsi="Arial" w:cs="Arial"/>
          <w:b/>
        </w:rPr>
      </w:pPr>
    </w:p>
    <w:p w:rsidR="00F43627" w:rsidRDefault="00F43627" w:rsidP="00BF76F2">
      <w:pPr>
        <w:rPr>
          <w:rFonts w:ascii="Arial" w:hAnsi="Arial" w:cs="Arial"/>
          <w:b/>
        </w:rPr>
      </w:pPr>
    </w:p>
    <w:p w:rsidR="00BF76F2" w:rsidRPr="00653A11" w:rsidRDefault="00BF76F2" w:rsidP="00BF76F2">
      <w:pPr>
        <w:rPr>
          <w:rFonts w:ascii="Arial" w:hAnsi="Arial" w:cs="Arial"/>
          <w:b/>
        </w:rPr>
      </w:pPr>
      <w:r w:rsidRPr="00653A11">
        <w:rPr>
          <w:rFonts w:ascii="Arial" w:hAnsi="Arial" w:cs="Arial"/>
          <w:b/>
        </w:rPr>
        <w:t>Household Income</w:t>
      </w:r>
    </w:p>
    <w:p w:rsidR="00BF76F2" w:rsidRPr="00653A11" w:rsidRDefault="00BF76F2" w:rsidP="00BF76F2">
      <w:pPr>
        <w:rPr>
          <w:rFonts w:ascii="Arial" w:hAnsi="Arial" w:cs="Arial"/>
          <w:b/>
        </w:rPr>
      </w:pPr>
    </w:p>
    <w:p w:rsidR="001C0CA0" w:rsidRPr="001C0CA0" w:rsidRDefault="00A70A40" w:rsidP="00F43627">
      <w:pPr>
        <w:pStyle w:val="ListParagraph"/>
        <w:numPr>
          <w:ilvl w:val="0"/>
          <w:numId w:val="15"/>
        </w:numPr>
        <w:autoSpaceDE w:val="0"/>
        <w:autoSpaceDN w:val="0"/>
        <w:adjustRightInd w:val="0"/>
        <w:ind w:left="180"/>
        <w:rPr>
          <w:rFonts w:ascii="Arial" w:hAnsi="Arial" w:cs="Arial"/>
          <w:b/>
        </w:rPr>
      </w:pPr>
      <w:r w:rsidRPr="00B612F2">
        <w:rPr>
          <w:rFonts w:ascii="Arial" w:hAnsi="Arial" w:cs="Arial"/>
        </w:rPr>
        <w:t xml:space="preserve">Respondents were asked to give their gross annual income for the household. </w:t>
      </w:r>
      <w:r w:rsidR="00084C70" w:rsidRPr="00B612F2">
        <w:rPr>
          <w:rFonts w:ascii="Arial" w:hAnsi="Arial" w:cs="Arial"/>
        </w:rPr>
        <w:t xml:space="preserve"> </w:t>
      </w:r>
      <w:r w:rsidR="001F30B5">
        <w:rPr>
          <w:rFonts w:ascii="Arial" w:hAnsi="Arial" w:cs="Arial"/>
        </w:rPr>
        <w:t>Not all respondents provided income details.</w:t>
      </w:r>
    </w:p>
    <w:p w:rsidR="001C0CA0" w:rsidRPr="001C0CA0" w:rsidRDefault="001C0CA0" w:rsidP="001C0CA0">
      <w:pPr>
        <w:ind w:left="-180"/>
        <w:rPr>
          <w:rFonts w:ascii="Arial" w:hAnsi="Arial" w:cs="Arial"/>
          <w:b/>
        </w:rPr>
      </w:pPr>
    </w:p>
    <w:p w:rsidR="001C0CA0" w:rsidRPr="001C0CA0" w:rsidRDefault="00084C70" w:rsidP="00F43627">
      <w:pPr>
        <w:pStyle w:val="ListParagraph"/>
        <w:numPr>
          <w:ilvl w:val="0"/>
          <w:numId w:val="15"/>
        </w:numPr>
        <w:autoSpaceDE w:val="0"/>
        <w:autoSpaceDN w:val="0"/>
        <w:adjustRightInd w:val="0"/>
        <w:ind w:left="180"/>
        <w:rPr>
          <w:rFonts w:ascii="Arial" w:hAnsi="Arial" w:cs="Arial"/>
          <w:b/>
        </w:rPr>
      </w:pPr>
      <w:r w:rsidRPr="00B612F2">
        <w:rPr>
          <w:rFonts w:ascii="Arial" w:hAnsi="Arial" w:cs="Arial"/>
        </w:rPr>
        <w:t xml:space="preserve">The </w:t>
      </w:r>
      <w:r w:rsidR="00637A75">
        <w:rPr>
          <w:rFonts w:ascii="Arial" w:hAnsi="Arial" w:cs="Arial"/>
        </w:rPr>
        <w:t>mean</w:t>
      </w:r>
      <w:r w:rsidRPr="00B612F2">
        <w:rPr>
          <w:rFonts w:ascii="Arial" w:hAnsi="Arial" w:cs="Arial"/>
        </w:rPr>
        <w:t xml:space="preserve"> average earnings </w:t>
      </w:r>
      <w:r w:rsidR="00637A75">
        <w:rPr>
          <w:rFonts w:ascii="Arial" w:hAnsi="Arial" w:cs="Arial"/>
        </w:rPr>
        <w:t xml:space="preserve">in 2013 </w:t>
      </w:r>
      <w:r w:rsidR="00331F19">
        <w:rPr>
          <w:rFonts w:ascii="Arial" w:hAnsi="Arial" w:cs="Arial"/>
        </w:rPr>
        <w:t xml:space="preserve">for England </w:t>
      </w:r>
      <w:r w:rsidR="00637A75">
        <w:rPr>
          <w:rFonts w:ascii="Arial" w:hAnsi="Arial" w:cs="Arial"/>
        </w:rPr>
        <w:t>were</w:t>
      </w:r>
      <w:r w:rsidRPr="00B612F2">
        <w:rPr>
          <w:rFonts w:ascii="Arial" w:hAnsi="Arial" w:cs="Arial"/>
        </w:rPr>
        <w:t xml:space="preserve"> </w:t>
      </w:r>
      <w:r w:rsidR="00637A75">
        <w:rPr>
          <w:rFonts w:ascii="Arial" w:hAnsi="Arial" w:cs="Arial"/>
        </w:rPr>
        <w:t xml:space="preserve">approx. </w:t>
      </w:r>
      <w:r w:rsidRPr="00B612F2">
        <w:rPr>
          <w:rFonts w:ascii="Arial" w:hAnsi="Arial" w:cs="Arial"/>
        </w:rPr>
        <w:t>£2</w:t>
      </w:r>
      <w:r w:rsidR="00637A75">
        <w:rPr>
          <w:rFonts w:ascii="Arial" w:hAnsi="Arial" w:cs="Arial"/>
        </w:rPr>
        <w:t>7,000</w:t>
      </w:r>
      <w:r w:rsidRPr="00B612F2">
        <w:rPr>
          <w:rFonts w:ascii="Arial" w:hAnsi="Arial" w:cs="Arial"/>
        </w:rPr>
        <w:t xml:space="preserve">. </w:t>
      </w:r>
      <w:r w:rsidR="00637A75">
        <w:rPr>
          <w:rFonts w:ascii="Arial" w:hAnsi="Arial" w:cs="Arial"/>
        </w:rPr>
        <w:t xml:space="preserve"> (ONS Annual Survey of Hours and Earnings (ASHE) 2013</w:t>
      </w:r>
    </w:p>
    <w:p w:rsidR="001C0CA0" w:rsidRDefault="001C0CA0" w:rsidP="00F43627">
      <w:pPr>
        <w:pStyle w:val="ListParagraph"/>
        <w:ind w:left="1080"/>
        <w:rPr>
          <w:rFonts w:ascii="Arial" w:hAnsi="Arial" w:cs="Arial"/>
        </w:rPr>
      </w:pPr>
    </w:p>
    <w:p w:rsidR="001C0CA0" w:rsidRPr="001C0CA0" w:rsidRDefault="00B612F2" w:rsidP="00F43627">
      <w:pPr>
        <w:pStyle w:val="ListParagraph"/>
        <w:numPr>
          <w:ilvl w:val="0"/>
          <w:numId w:val="15"/>
        </w:numPr>
        <w:autoSpaceDE w:val="0"/>
        <w:autoSpaceDN w:val="0"/>
        <w:adjustRightInd w:val="0"/>
        <w:ind w:left="180"/>
        <w:rPr>
          <w:rFonts w:ascii="Arial" w:hAnsi="Arial" w:cs="Arial"/>
          <w:b/>
        </w:rPr>
      </w:pPr>
      <w:r>
        <w:rPr>
          <w:rFonts w:ascii="Arial" w:hAnsi="Arial" w:cs="Arial"/>
        </w:rPr>
        <w:t>6</w:t>
      </w:r>
      <w:r w:rsidR="001C0CA0">
        <w:rPr>
          <w:rFonts w:ascii="Arial" w:hAnsi="Arial" w:cs="Arial"/>
        </w:rPr>
        <w:t>0</w:t>
      </w:r>
      <w:r>
        <w:rPr>
          <w:rFonts w:ascii="Arial" w:hAnsi="Arial" w:cs="Arial"/>
        </w:rPr>
        <w:t xml:space="preserve">% </w:t>
      </w:r>
      <w:r w:rsidR="00084C70" w:rsidRPr="00B612F2">
        <w:rPr>
          <w:rFonts w:ascii="Arial" w:hAnsi="Arial" w:cs="Arial"/>
        </w:rPr>
        <w:t>of survey respondents earn below this level.</w:t>
      </w:r>
      <w:r w:rsidR="009D1EDD" w:rsidRPr="00B612F2">
        <w:rPr>
          <w:rFonts w:ascii="Arial" w:hAnsi="Arial" w:cs="Arial"/>
        </w:rPr>
        <w:t xml:space="preserve"> </w:t>
      </w:r>
      <w:r w:rsidR="00F43627">
        <w:rPr>
          <w:rFonts w:ascii="Arial" w:hAnsi="Arial" w:cs="Arial"/>
        </w:rPr>
        <w:t>40%</w:t>
      </w:r>
      <w:r w:rsidR="00F43627" w:rsidRPr="00B612F2">
        <w:rPr>
          <w:rFonts w:ascii="Arial" w:hAnsi="Arial" w:cs="Arial"/>
        </w:rPr>
        <w:t xml:space="preserve"> of respond</w:t>
      </w:r>
      <w:r w:rsidR="00F43627">
        <w:rPr>
          <w:rFonts w:ascii="Arial" w:hAnsi="Arial" w:cs="Arial"/>
        </w:rPr>
        <w:t>ents</w:t>
      </w:r>
      <w:r w:rsidR="00F43627" w:rsidRPr="00B612F2">
        <w:rPr>
          <w:rFonts w:ascii="Arial" w:hAnsi="Arial" w:cs="Arial"/>
        </w:rPr>
        <w:t xml:space="preserve"> earn above the national average</w:t>
      </w:r>
      <w:r w:rsidR="00F43627">
        <w:rPr>
          <w:rFonts w:ascii="Arial" w:hAnsi="Arial" w:cs="Arial"/>
        </w:rPr>
        <w:t>. Only 2 respondents earn more than</w:t>
      </w:r>
      <w:r w:rsidR="00F43627" w:rsidRPr="00B612F2">
        <w:rPr>
          <w:rFonts w:ascii="Arial" w:hAnsi="Arial" w:cs="Arial"/>
        </w:rPr>
        <w:t xml:space="preserve"> £40,000</w:t>
      </w:r>
    </w:p>
    <w:p w:rsidR="001C0CA0" w:rsidRDefault="001C0CA0" w:rsidP="00F43627">
      <w:pPr>
        <w:pStyle w:val="ListParagraph"/>
        <w:ind w:left="1080"/>
        <w:rPr>
          <w:rFonts w:ascii="Arial" w:hAnsi="Arial" w:cs="Arial"/>
        </w:rPr>
      </w:pPr>
    </w:p>
    <w:p w:rsidR="001C0CA0" w:rsidRPr="001C0CA0" w:rsidRDefault="009D1EDD" w:rsidP="00F43627">
      <w:pPr>
        <w:pStyle w:val="ListParagraph"/>
        <w:numPr>
          <w:ilvl w:val="0"/>
          <w:numId w:val="15"/>
        </w:numPr>
        <w:autoSpaceDE w:val="0"/>
        <w:autoSpaceDN w:val="0"/>
        <w:adjustRightInd w:val="0"/>
        <w:ind w:left="180"/>
        <w:rPr>
          <w:rFonts w:ascii="Arial" w:hAnsi="Arial" w:cs="Arial"/>
          <w:b/>
        </w:rPr>
      </w:pPr>
      <w:r w:rsidRPr="00B612F2">
        <w:rPr>
          <w:rFonts w:ascii="Arial" w:hAnsi="Arial" w:cs="Arial"/>
        </w:rPr>
        <w:t>For those on low</w:t>
      </w:r>
      <w:r w:rsidR="00DF721E" w:rsidRPr="00B612F2">
        <w:rPr>
          <w:rFonts w:ascii="Arial" w:hAnsi="Arial" w:cs="Arial"/>
        </w:rPr>
        <w:t>er</w:t>
      </w:r>
      <w:r w:rsidRPr="00B612F2">
        <w:rPr>
          <w:rFonts w:ascii="Arial" w:hAnsi="Arial" w:cs="Arial"/>
        </w:rPr>
        <w:t xml:space="preserve"> income</w:t>
      </w:r>
      <w:r w:rsidR="00DF721E" w:rsidRPr="00B612F2">
        <w:rPr>
          <w:rFonts w:ascii="Arial" w:hAnsi="Arial" w:cs="Arial"/>
        </w:rPr>
        <w:t>s</w:t>
      </w:r>
      <w:r w:rsidRPr="00B612F2">
        <w:rPr>
          <w:rFonts w:ascii="Arial" w:hAnsi="Arial" w:cs="Arial"/>
        </w:rPr>
        <w:t xml:space="preserve"> the opportunities to stay in the parish will be limited by the </w:t>
      </w:r>
      <w:r w:rsidR="00331F19">
        <w:rPr>
          <w:rFonts w:ascii="Arial" w:hAnsi="Arial" w:cs="Arial"/>
        </w:rPr>
        <w:t xml:space="preserve">availability of </w:t>
      </w:r>
      <w:r w:rsidRPr="00B612F2">
        <w:rPr>
          <w:rFonts w:ascii="Arial" w:hAnsi="Arial" w:cs="Arial"/>
        </w:rPr>
        <w:t xml:space="preserve">types of tenures that they will able to afford. </w:t>
      </w:r>
    </w:p>
    <w:p w:rsidR="00BF76F2" w:rsidRDefault="00BF76F2" w:rsidP="00F43627">
      <w:pPr>
        <w:ind w:left="-180"/>
        <w:rPr>
          <w:rFonts w:ascii="Arial" w:hAnsi="Arial" w:cs="Arial"/>
          <w:b/>
        </w:rPr>
      </w:pPr>
    </w:p>
    <w:p w:rsidR="00F43627" w:rsidRPr="00B612F2" w:rsidRDefault="00F43627" w:rsidP="00F43627">
      <w:pPr>
        <w:ind w:left="-180"/>
        <w:rPr>
          <w:rFonts w:ascii="Arial" w:hAnsi="Arial" w:cs="Arial"/>
          <w:b/>
        </w:rPr>
      </w:pPr>
      <w:r>
        <w:rPr>
          <w:rFonts w:ascii="Arial" w:hAnsi="Arial" w:cs="Arial"/>
          <w:b/>
        </w:rPr>
        <w:t>Fig 10 Table of Income results from survey respondents</w:t>
      </w:r>
    </w:p>
    <w:p w:rsidR="009D1EDD" w:rsidRPr="00207AD9" w:rsidRDefault="009D1EDD" w:rsidP="003C1AFD">
      <w:pPr>
        <w:rPr>
          <w:rFonts w:ascii="Arial" w:hAnsi="Arial" w:cs="Arial"/>
          <w:color w:val="FF0000"/>
        </w:rPr>
      </w:pPr>
    </w:p>
    <w:tbl>
      <w:tblPr>
        <w:tblW w:w="0" w:type="auto"/>
        <w:tblInd w:w="1455" w:type="dxa"/>
        <w:tblBorders>
          <w:top w:val="single" w:sz="4" w:space="0" w:color="auto"/>
          <w:left w:val="single" w:sz="4" w:space="0" w:color="auto"/>
          <w:bottom w:val="single" w:sz="4" w:space="0" w:color="auto"/>
          <w:right w:val="single" w:sz="4" w:space="0" w:color="auto"/>
        </w:tblBorders>
        <w:tblLook w:val="04A0"/>
      </w:tblPr>
      <w:tblGrid>
        <w:gridCol w:w="2323"/>
        <w:gridCol w:w="1059"/>
        <w:gridCol w:w="1377"/>
      </w:tblGrid>
      <w:tr w:rsidR="00653A11" w:rsidRPr="00653A11" w:rsidTr="009D1EDD">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27D" w:rsidRPr="00653A11" w:rsidRDefault="000B127D">
            <w:pPr>
              <w:spacing w:line="276" w:lineRule="auto"/>
              <w:rPr>
                <w:rFonts w:ascii="Arial" w:hAnsi="Arial" w:cs="Arial"/>
                <w:b/>
                <w:bCs/>
              </w:rPr>
            </w:pPr>
          </w:p>
          <w:p w:rsidR="000B127D" w:rsidRPr="00653A11" w:rsidRDefault="000B127D">
            <w:pPr>
              <w:spacing w:line="276" w:lineRule="auto"/>
              <w:rPr>
                <w:rFonts w:ascii="Arial" w:hAnsi="Arial" w:cs="Arial"/>
                <w:b/>
                <w:bCs/>
              </w:rPr>
            </w:pPr>
            <w:r w:rsidRPr="00653A11">
              <w:rPr>
                <w:rFonts w:ascii="Arial" w:hAnsi="Arial" w:cs="Arial"/>
                <w:b/>
                <w:bCs/>
              </w:rPr>
              <w:t xml:space="preserve"> ANNUAL INCOME</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27D" w:rsidRPr="00653A11" w:rsidRDefault="000B127D" w:rsidP="000B127D">
            <w:pPr>
              <w:spacing w:line="276" w:lineRule="auto"/>
              <w:rPr>
                <w:rFonts w:ascii="Arial" w:hAnsi="Arial" w:cs="Arial"/>
                <w:b/>
                <w:bCs/>
              </w:rPr>
            </w:pPr>
            <w:r w:rsidRPr="00653A11">
              <w:rPr>
                <w:rFonts w:ascii="Arial" w:hAnsi="Arial" w:cs="Arial"/>
                <w:b/>
                <w:bCs/>
              </w:rPr>
              <w:t xml:space="preserve">                                 </w:t>
            </w:r>
          </w:p>
          <w:p w:rsidR="000B127D" w:rsidRPr="00653A11" w:rsidRDefault="00F74F9A" w:rsidP="00F74F9A">
            <w:pPr>
              <w:spacing w:line="276" w:lineRule="auto"/>
              <w:rPr>
                <w:rFonts w:ascii="Arial" w:hAnsi="Arial" w:cs="Arial"/>
                <w:bCs/>
              </w:rPr>
            </w:pPr>
            <w:r w:rsidRPr="00653A11">
              <w:rPr>
                <w:rFonts w:ascii="Arial" w:hAnsi="Arial" w:cs="Arial"/>
                <w:b/>
                <w:bCs/>
              </w:rPr>
              <w:t xml:space="preserve"> HOUSEHOLD</w:t>
            </w:r>
            <w:r w:rsidR="000B127D" w:rsidRPr="00653A11">
              <w:rPr>
                <w:rFonts w:ascii="Arial" w:hAnsi="Arial" w:cs="Arial"/>
                <w:b/>
                <w:bCs/>
              </w:rPr>
              <w:t xml:space="preserve">                 </w:t>
            </w:r>
          </w:p>
        </w:tc>
      </w:tr>
      <w:tr w:rsidR="00653A11" w:rsidRPr="00653A11" w:rsidTr="009D1EDD">
        <w:trPr>
          <w:trHeight w:val="1878"/>
        </w:trPr>
        <w:tc>
          <w:tcPr>
            <w:tcW w:w="0" w:type="auto"/>
            <w:tcBorders>
              <w:top w:val="single" w:sz="4" w:space="0" w:color="auto"/>
              <w:left w:val="single" w:sz="4" w:space="0" w:color="auto"/>
              <w:bottom w:val="single" w:sz="4" w:space="0" w:color="auto"/>
              <w:right w:val="single" w:sz="4" w:space="0" w:color="auto"/>
            </w:tcBorders>
          </w:tcPr>
          <w:p w:rsidR="00774AA8" w:rsidRDefault="00774AA8">
            <w:pPr>
              <w:spacing w:line="276" w:lineRule="auto"/>
              <w:rPr>
                <w:rFonts w:ascii="Arial" w:hAnsi="Arial" w:cs="Arial"/>
                <w:b/>
                <w:bCs/>
                <w:sz w:val="22"/>
              </w:rPr>
            </w:pPr>
          </w:p>
          <w:p w:rsidR="000B127D" w:rsidRPr="00653A11" w:rsidRDefault="000B127D">
            <w:pPr>
              <w:spacing w:line="276" w:lineRule="auto"/>
              <w:rPr>
                <w:rFonts w:ascii="Arial" w:hAnsi="Arial" w:cs="Arial"/>
                <w:b/>
                <w:bCs/>
                <w:sz w:val="22"/>
              </w:rPr>
            </w:pPr>
            <w:r w:rsidRPr="00653A11">
              <w:rPr>
                <w:rFonts w:ascii="Arial" w:hAnsi="Arial" w:cs="Arial"/>
                <w:b/>
                <w:bCs/>
                <w:sz w:val="22"/>
              </w:rPr>
              <w:t>Under £10,000</w:t>
            </w:r>
          </w:p>
          <w:p w:rsidR="000B127D" w:rsidRPr="00653A11" w:rsidRDefault="000B127D">
            <w:pPr>
              <w:spacing w:line="276" w:lineRule="auto"/>
              <w:rPr>
                <w:rFonts w:ascii="Arial" w:hAnsi="Arial" w:cs="Arial"/>
                <w:b/>
                <w:bCs/>
                <w:sz w:val="22"/>
              </w:rPr>
            </w:pPr>
            <w:r w:rsidRPr="00653A11">
              <w:rPr>
                <w:rFonts w:ascii="Arial" w:hAnsi="Arial" w:cs="Arial"/>
                <w:b/>
                <w:bCs/>
                <w:sz w:val="22"/>
              </w:rPr>
              <w:t xml:space="preserve">£10,000 - £15,000 </w:t>
            </w:r>
          </w:p>
          <w:p w:rsidR="000B127D" w:rsidRPr="00653A11" w:rsidRDefault="000B127D">
            <w:pPr>
              <w:spacing w:line="276" w:lineRule="auto"/>
              <w:rPr>
                <w:rFonts w:ascii="Arial" w:hAnsi="Arial" w:cs="Arial"/>
                <w:b/>
                <w:bCs/>
                <w:sz w:val="22"/>
              </w:rPr>
            </w:pPr>
            <w:r w:rsidRPr="00653A11">
              <w:rPr>
                <w:rFonts w:ascii="Arial" w:hAnsi="Arial" w:cs="Arial"/>
                <w:b/>
                <w:bCs/>
                <w:sz w:val="22"/>
              </w:rPr>
              <w:t>£15,001 - £</w:t>
            </w:r>
            <w:r w:rsidR="00653A11" w:rsidRPr="00653A11">
              <w:rPr>
                <w:rFonts w:ascii="Arial" w:hAnsi="Arial" w:cs="Arial"/>
                <w:b/>
                <w:bCs/>
                <w:sz w:val="22"/>
              </w:rPr>
              <w:t>20</w:t>
            </w:r>
            <w:r w:rsidRPr="00653A11">
              <w:rPr>
                <w:rFonts w:ascii="Arial" w:hAnsi="Arial" w:cs="Arial"/>
                <w:b/>
                <w:bCs/>
                <w:sz w:val="22"/>
              </w:rPr>
              <w:t>,000</w:t>
            </w:r>
          </w:p>
          <w:p w:rsidR="000B127D" w:rsidRPr="00653A11" w:rsidRDefault="000B127D">
            <w:pPr>
              <w:spacing w:line="276" w:lineRule="auto"/>
              <w:rPr>
                <w:rFonts w:ascii="Arial" w:hAnsi="Arial" w:cs="Arial"/>
                <w:b/>
                <w:bCs/>
                <w:sz w:val="22"/>
              </w:rPr>
            </w:pPr>
            <w:r w:rsidRPr="00653A11">
              <w:rPr>
                <w:rFonts w:ascii="Arial" w:hAnsi="Arial" w:cs="Arial"/>
                <w:b/>
                <w:bCs/>
                <w:sz w:val="22"/>
              </w:rPr>
              <w:t>£</w:t>
            </w:r>
            <w:r w:rsidR="00653A11" w:rsidRPr="00653A11">
              <w:rPr>
                <w:rFonts w:ascii="Arial" w:hAnsi="Arial" w:cs="Arial"/>
                <w:b/>
                <w:bCs/>
                <w:sz w:val="22"/>
              </w:rPr>
              <w:t>20</w:t>
            </w:r>
            <w:r w:rsidRPr="00653A11">
              <w:rPr>
                <w:rFonts w:ascii="Arial" w:hAnsi="Arial" w:cs="Arial"/>
                <w:b/>
                <w:bCs/>
                <w:sz w:val="22"/>
              </w:rPr>
              <w:t>,001 - £2</w:t>
            </w:r>
            <w:r w:rsidR="00653A11" w:rsidRPr="00653A11">
              <w:rPr>
                <w:rFonts w:ascii="Arial" w:hAnsi="Arial" w:cs="Arial"/>
                <w:b/>
                <w:bCs/>
                <w:sz w:val="22"/>
              </w:rPr>
              <w:t>7</w:t>
            </w:r>
            <w:r w:rsidRPr="00653A11">
              <w:rPr>
                <w:rFonts w:ascii="Arial" w:hAnsi="Arial" w:cs="Arial"/>
                <w:b/>
                <w:bCs/>
                <w:sz w:val="22"/>
              </w:rPr>
              <w:t>,000</w:t>
            </w:r>
          </w:p>
          <w:p w:rsidR="000B127D" w:rsidRPr="00653A11" w:rsidRDefault="000B127D">
            <w:pPr>
              <w:spacing w:line="276" w:lineRule="auto"/>
              <w:rPr>
                <w:rFonts w:ascii="Arial" w:hAnsi="Arial" w:cs="Arial"/>
                <w:b/>
                <w:bCs/>
                <w:sz w:val="22"/>
              </w:rPr>
            </w:pPr>
            <w:r w:rsidRPr="00653A11">
              <w:rPr>
                <w:rFonts w:ascii="Arial" w:hAnsi="Arial" w:cs="Arial"/>
                <w:b/>
                <w:bCs/>
                <w:sz w:val="22"/>
              </w:rPr>
              <w:t>£2</w:t>
            </w:r>
            <w:r w:rsidR="00653A11" w:rsidRPr="00653A11">
              <w:rPr>
                <w:rFonts w:ascii="Arial" w:hAnsi="Arial" w:cs="Arial"/>
                <w:b/>
                <w:bCs/>
                <w:sz w:val="22"/>
              </w:rPr>
              <w:t>7</w:t>
            </w:r>
            <w:r w:rsidRPr="00653A11">
              <w:rPr>
                <w:rFonts w:ascii="Arial" w:hAnsi="Arial" w:cs="Arial"/>
                <w:b/>
                <w:bCs/>
                <w:sz w:val="22"/>
              </w:rPr>
              <w:t>,001 - £30,000</w:t>
            </w:r>
          </w:p>
          <w:p w:rsidR="000B127D" w:rsidRPr="00653A11" w:rsidRDefault="000B127D">
            <w:pPr>
              <w:spacing w:line="276" w:lineRule="auto"/>
              <w:rPr>
                <w:rFonts w:ascii="Arial" w:hAnsi="Arial" w:cs="Arial"/>
                <w:b/>
                <w:bCs/>
                <w:sz w:val="22"/>
              </w:rPr>
            </w:pPr>
            <w:r w:rsidRPr="00653A11">
              <w:rPr>
                <w:rFonts w:ascii="Arial" w:hAnsi="Arial" w:cs="Arial"/>
                <w:b/>
                <w:bCs/>
                <w:sz w:val="22"/>
              </w:rPr>
              <w:t>£30,001 - £35,000</w:t>
            </w:r>
          </w:p>
          <w:p w:rsidR="000B127D" w:rsidRPr="00653A11" w:rsidRDefault="000B127D">
            <w:pPr>
              <w:spacing w:line="276" w:lineRule="auto"/>
              <w:rPr>
                <w:rFonts w:ascii="Arial" w:hAnsi="Arial" w:cs="Arial"/>
                <w:b/>
                <w:bCs/>
                <w:sz w:val="22"/>
              </w:rPr>
            </w:pPr>
            <w:r w:rsidRPr="00653A11">
              <w:rPr>
                <w:rFonts w:ascii="Arial" w:hAnsi="Arial" w:cs="Arial"/>
                <w:b/>
                <w:bCs/>
                <w:sz w:val="22"/>
              </w:rPr>
              <w:t>£35,001 - £40,000</w:t>
            </w:r>
          </w:p>
          <w:p w:rsidR="000B127D" w:rsidRPr="00653A11" w:rsidRDefault="000B127D">
            <w:pPr>
              <w:spacing w:line="276" w:lineRule="auto"/>
              <w:rPr>
                <w:rFonts w:ascii="Arial" w:hAnsi="Arial" w:cs="Arial"/>
                <w:b/>
                <w:bCs/>
                <w:sz w:val="22"/>
              </w:rPr>
            </w:pPr>
            <w:r w:rsidRPr="00653A11">
              <w:rPr>
                <w:rFonts w:ascii="Arial" w:hAnsi="Arial" w:cs="Arial"/>
                <w:b/>
                <w:bCs/>
                <w:sz w:val="22"/>
              </w:rPr>
              <w:t>£40,001 - £50,000</w:t>
            </w:r>
          </w:p>
          <w:p w:rsidR="000B127D" w:rsidRPr="00653A11" w:rsidRDefault="000B127D">
            <w:pPr>
              <w:spacing w:line="276" w:lineRule="auto"/>
              <w:rPr>
                <w:rFonts w:ascii="Arial" w:hAnsi="Arial" w:cs="Arial"/>
                <w:b/>
                <w:bCs/>
                <w:sz w:val="22"/>
              </w:rPr>
            </w:pPr>
            <w:r w:rsidRPr="00653A11">
              <w:rPr>
                <w:rFonts w:ascii="Arial" w:hAnsi="Arial" w:cs="Arial"/>
                <w:b/>
                <w:bCs/>
                <w:sz w:val="22"/>
              </w:rPr>
              <w:t>£50,000+</w:t>
            </w:r>
          </w:p>
          <w:p w:rsidR="000B127D" w:rsidRPr="00653A11" w:rsidRDefault="000B127D">
            <w:pPr>
              <w:spacing w:line="276" w:lineRule="auto"/>
              <w:rPr>
                <w:rFonts w:ascii="Arial" w:hAnsi="Arial" w:cs="Arial"/>
                <w:b/>
                <w:bCs/>
                <w:sz w:val="22"/>
              </w:rPr>
            </w:pPr>
          </w:p>
        </w:tc>
        <w:tc>
          <w:tcPr>
            <w:tcW w:w="0" w:type="auto"/>
            <w:tcBorders>
              <w:top w:val="single" w:sz="4" w:space="0" w:color="auto"/>
              <w:left w:val="single" w:sz="4" w:space="0" w:color="auto"/>
              <w:bottom w:val="single" w:sz="4" w:space="0" w:color="auto"/>
              <w:right w:val="single" w:sz="4" w:space="0" w:color="auto"/>
            </w:tcBorders>
            <w:hideMark/>
          </w:tcPr>
          <w:p w:rsidR="00774AA8" w:rsidRDefault="00774AA8" w:rsidP="000B127D">
            <w:pPr>
              <w:spacing w:line="276" w:lineRule="auto"/>
              <w:ind w:left="720"/>
              <w:rPr>
                <w:rFonts w:ascii="Arial" w:hAnsi="Arial" w:cs="Arial"/>
                <w:bCs/>
                <w:sz w:val="22"/>
              </w:rPr>
            </w:pPr>
          </w:p>
          <w:p w:rsidR="000B127D" w:rsidRPr="00653A11" w:rsidRDefault="000B127D" w:rsidP="000B127D">
            <w:pPr>
              <w:spacing w:line="276" w:lineRule="auto"/>
              <w:ind w:left="720"/>
              <w:rPr>
                <w:rFonts w:ascii="Arial" w:hAnsi="Arial" w:cs="Arial"/>
                <w:bCs/>
                <w:sz w:val="22"/>
              </w:rPr>
            </w:pPr>
            <w:r w:rsidRPr="00653A11">
              <w:rPr>
                <w:rFonts w:ascii="Arial" w:hAnsi="Arial" w:cs="Arial"/>
                <w:bCs/>
                <w:sz w:val="22"/>
              </w:rPr>
              <w:t>2</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5</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4</w:t>
            </w:r>
          </w:p>
          <w:p w:rsidR="000B127D" w:rsidRPr="00653A11" w:rsidRDefault="000B127D" w:rsidP="000B127D">
            <w:pPr>
              <w:spacing w:line="276" w:lineRule="auto"/>
              <w:ind w:left="720"/>
              <w:rPr>
                <w:rFonts w:ascii="Arial" w:hAnsi="Arial" w:cs="Arial"/>
                <w:bCs/>
                <w:sz w:val="22"/>
              </w:rPr>
            </w:pPr>
            <w:r w:rsidRPr="00653A11">
              <w:rPr>
                <w:rFonts w:ascii="Arial" w:hAnsi="Arial" w:cs="Arial"/>
                <w:bCs/>
                <w:sz w:val="22"/>
              </w:rPr>
              <w:t>3</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2</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2</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3</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2</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0</w:t>
            </w:r>
          </w:p>
        </w:tc>
        <w:tc>
          <w:tcPr>
            <w:tcW w:w="0" w:type="auto"/>
            <w:tcBorders>
              <w:top w:val="single" w:sz="4" w:space="0" w:color="auto"/>
              <w:left w:val="single" w:sz="4" w:space="0" w:color="auto"/>
              <w:bottom w:val="single" w:sz="4" w:space="0" w:color="auto"/>
              <w:right w:val="single" w:sz="4" w:space="0" w:color="auto"/>
            </w:tcBorders>
            <w:hideMark/>
          </w:tcPr>
          <w:p w:rsidR="00774AA8" w:rsidRDefault="00774AA8" w:rsidP="000B127D">
            <w:pPr>
              <w:spacing w:line="276" w:lineRule="auto"/>
              <w:ind w:left="720"/>
              <w:rPr>
                <w:rFonts w:ascii="Arial" w:hAnsi="Arial" w:cs="Arial"/>
                <w:bCs/>
                <w:sz w:val="22"/>
              </w:rPr>
            </w:pPr>
          </w:p>
          <w:p w:rsidR="000B127D" w:rsidRPr="00653A11" w:rsidRDefault="000B127D" w:rsidP="000B127D">
            <w:pPr>
              <w:spacing w:line="276" w:lineRule="auto"/>
              <w:ind w:left="720"/>
              <w:rPr>
                <w:rFonts w:ascii="Arial" w:hAnsi="Arial" w:cs="Arial"/>
                <w:bCs/>
                <w:sz w:val="22"/>
              </w:rPr>
            </w:pPr>
            <w:r w:rsidRPr="00653A11">
              <w:rPr>
                <w:rFonts w:ascii="Arial" w:hAnsi="Arial" w:cs="Arial"/>
                <w:bCs/>
                <w:sz w:val="22"/>
              </w:rPr>
              <w:t>9%</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21%</w:t>
            </w:r>
          </w:p>
          <w:p w:rsidR="000B127D" w:rsidRPr="00653A11" w:rsidRDefault="000B127D" w:rsidP="000B127D">
            <w:pPr>
              <w:spacing w:line="276" w:lineRule="auto"/>
              <w:ind w:left="720"/>
              <w:rPr>
                <w:rFonts w:ascii="Arial" w:hAnsi="Arial" w:cs="Arial"/>
                <w:bCs/>
                <w:sz w:val="22"/>
              </w:rPr>
            </w:pPr>
            <w:r w:rsidRPr="00653A11">
              <w:rPr>
                <w:rFonts w:ascii="Arial" w:hAnsi="Arial" w:cs="Arial"/>
                <w:bCs/>
                <w:sz w:val="22"/>
              </w:rPr>
              <w:t>1</w:t>
            </w:r>
            <w:r w:rsidR="00653A11" w:rsidRPr="00653A11">
              <w:rPr>
                <w:rFonts w:ascii="Arial" w:hAnsi="Arial" w:cs="Arial"/>
                <w:bCs/>
                <w:sz w:val="22"/>
              </w:rPr>
              <w:t>7</w:t>
            </w:r>
            <w:r w:rsidRPr="00653A11">
              <w:rPr>
                <w:rFonts w:ascii="Arial" w:hAnsi="Arial" w:cs="Arial"/>
                <w:bCs/>
                <w:sz w:val="22"/>
              </w:rPr>
              <w:t>%</w:t>
            </w:r>
          </w:p>
          <w:p w:rsidR="000B127D" w:rsidRPr="00653A11" w:rsidRDefault="000B127D" w:rsidP="000B127D">
            <w:pPr>
              <w:spacing w:line="276" w:lineRule="auto"/>
              <w:ind w:left="720"/>
              <w:rPr>
                <w:rFonts w:ascii="Arial" w:hAnsi="Arial" w:cs="Arial"/>
                <w:bCs/>
                <w:sz w:val="22"/>
              </w:rPr>
            </w:pPr>
            <w:r w:rsidRPr="00653A11">
              <w:rPr>
                <w:rFonts w:ascii="Arial" w:hAnsi="Arial" w:cs="Arial"/>
                <w:bCs/>
                <w:sz w:val="22"/>
              </w:rPr>
              <w:t>1</w:t>
            </w:r>
            <w:r w:rsidR="00653A11" w:rsidRPr="00653A11">
              <w:rPr>
                <w:rFonts w:ascii="Arial" w:hAnsi="Arial" w:cs="Arial"/>
                <w:bCs/>
                <w:sz w:val="22"/>
              </w:rPr>
              <w:t>3</w:t>
            </w:r>
            <w:r w:rsidRPr="00653A11">
              <w:rPr>
                <w:rFonts w:ascii="Arial" w:hAnsi="Arial" w:cs="Arial"/>
                <w:bCs/>
                <w:sz w:val="22"/>
              </w:rPr>
              <w:t>%</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9</w:t>
            </w:r>
            <w:r w:rsidR="000B127D" w:rsidRPr="00653A11">
              <w:rPr>
                <w:rFonts w:ascii="Arial" w:hAnsi="Arial" w:cs="Arial"/>
                <w:bCs/>
                <w:sz w:val="22"/>
              </w:rPr>
              <w:t>%</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9</w:t>
            </w:r>
            <w:r w:rsidR="000B127D" w:rsidRPr="00653A11">
              <w:rPr>
                <w:rFonts w:ascii="Arial" w:hAnsi="Arial" w:cs="Arial"/>
                <w:bCs/>
                <w:sz w:val="22"/>
              </w:rPr>
              <w:t>%</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13%</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9</w:t>
            </w:r>
            <w:r w:rsidR="000B127D" w:rsidRPr="00653A11">
              <w:rPr>
                <w:rFonts w:ascii="Arial" w:hAnsi="Arial" w:cs="Arial"/>
                <w:bCs/>
                <w:sz w:val="22"/>
              </w:rPr>
              <w:t>%</w:t>
            </w:r>
          </w:p>
          <w:p w:rsidR="000B127D" w:rsidRPr="00653A11" w:rsidRDefault="00653A11" w:rsidP="000B127D">
            <w:pPr>
              <w:spacing w:line="276" w:lineRule="auto"/>
              <w:ind w:left="720"/>
              <w:rPr>
                <w:rFonts w:ascii="Arial" w:hAnsi="Arial" w:cs="Arial"/>
                <w:bCs/>
                <w:sz w:val="22"/>
              </w:rPr>
            </w:pPr>
            <w:r w:rsidRPr="00653A11">
              <w:rPr>
                <w:rFonts w:ascii="Arial" w:hAnsi="Arial" w:cs="Arial"/>
                <w:bCs/>
                <w:sz w:val="22"/>
              </w:rPr>
              <w:t>0</w:t>
            </w:r>
            <w:r w:rsidR="000B127D" w:rsidRPr="00653A11">
              <w:rPr>
                <w:rFonts w:ascii="Arial" w:hAnsi="Arial" w:cs="Arial"/>
                <w:bCs/>
                <w:sz w:val="22"/>
              </w:rPr>
              <w:t>%</w:t>
            </w:r>
          </w:p>
        </w:tc>
      </w:tr>
      <w:tr w:rsidR="000B127D" w:rsidRPr="00653A11" w:rsidTr="009D1EDD">
        <w:trPr>
          <w:trHeight w:val="140"/>
        </w:trPr>
        <w:tc>
          <w:tcPr>
            <w:tcW w:w="0" w:type="auto"/>
            <w:tcBorders>
              <w:top w:val="single" w:sz="4" w:space="0" w:color="auto"/>
              <w:left w:val="single" w:sz="4" w:space="0" w:color="auto"/>
              <w:bottom w:val="single" w:sz="4" w:space="0" w:color="auto"/>
              <w:right w:val="single" w:sz="4" w:space="0" w:color="auto"/>
            </w:tcBorders>
            <w:hideMark/>
          </w:tcPr>
          <w:p w:rsidR="000B127D" w:rsidRPr="00653A11" w:rsidRDefault="000B127D">
            <w:pPr>
              <w:spacing w:line="276" w:lineRule="auto"/>
              <w:jc w:val="center"/>
              <w:rPr>
                <w:rFonts w:ascii="Arial" w:hAnsi="Arial" w:cs="Arial"/>
                <w:b/>
                <w:bCs/>
                <w:sz w:val="22"/>
              </w:rPr>
            </w:pPr>
            <w:r w:rsidRPr="00653A11">
              <w:rPr>
                <w:rFonts w:ascii="Arial" w:hAnsi="Arial" w:cs="Arial"/>
                <w:b/>
                <w:bCs/>
                <w:sz w:val="22"/>
              </w:rPr>
              <w:t>TOTAL</w:t>
            </w:r>
          </w:p>
        </w:tc>
        <w:tc>
          <w:tcPr>
            <w:tcW w:w="0" w:type="auto"/>
            <w:tcBorders>
              <w:top w:val="single" w:sz="4" w:space="0" w:color="auto"/>
              <w:left w:val="single" w:sz="4" w:space="0" w:color="auto"/>
              <w:bottom w:val="single" w:sz="4" w:space="0" w:color="auto"/>
              <w:right w:val="single" w:sz="4" w:space="0" w:color="auto"/>
            </w:tcBorders>
            <w:hideMark/>
          </w:tcPr>
          <w:p w:rsidR="000B127D" w:rsidRPr="00653A11" w:rsidRDefault="000B127D" w:rsidP="00594141">
            <w:pPr>
              <w:spacing w:line="276" w:lineRule="auto"/>
              <w:jc w:val="right"/>
              <w:rPr>
                <w:rFonts w:ascii="Arial" w:hAnsi="Arial" w:cs="Arial"/>
                <w:b/>
                <w:bCs/>
                <w:sz w:val="22"/>
              </w:rPr>
            </w:pPr>
            <w:r w:rsidRPr="00653A11">
              <w:rPr>
                <w:rFonts w:ascii="Arial" w:hAnsi="Arial" w:cs="Arial"/>
                <w:b/>
                <w:bCs/>
                <w:sz w:val="22"/>
              </w:rPr>
              <w:t>2</w:t>
            </w:r>
            <w:r w:rsidR="00594141">
              <w:rPr>
                <w:rFonts w:ascii="Arial" w:hAnsi="Arial" w:cs="Arial"/>
                <w:b/>
                <w:bCs/>
                <w:sz w:val="22"/>
              </w:rPr>
              <w:t>3</w:t>
            </w:r>
          </w:p>
        </w:tc>
        <w:tc>
          <w:tcPr>
            <w:tcW w:w="0" w:type="auto"/>
            <w:tcBorders>
              <w:top w:val="single" w:sz="4" w:space="0" w:color="auto"/>
              <w:left w:val="single" w:sz="4" w:space="0" w:color="auto"/>
              <w:bottom w:val="single" w:sz="4" w:space="0" w:color="auto"/>
              <w:right w:val="single" w:sz="4" w:space="0" w:color="auto"/>
            </w:tcBorders>
            <w:hideMark/>
          </w:tcPr>
          <w:p w:rsidR="000B127D" w:rsidRPr="00653A11" w:rsidRDefault="000B127D" w:rsidP="000B127D">
            <w:pPr>
              <w:spacing w:line="276" w:lineRule="auto"/>
              <w:jc w:val="right"/>
              <w:rPr>
                <w:rFonts w:ascii="Arial" w:hAnsi="Arial" w:cs="Arial"/>
                <w:b/>
                <w:bCs/>
                <w:sz w:val="22"/>
              </w:rPr>
            </w:pPr>
            <w:r w:rsidRPr="00653A11">
              <w:rPr>
                <w:rFonts w:ascii="Arial" w:hAnsi="Arial" w:cs="Arial"/>
                <w:b/>
                <w:bCs/>
                <w:sz w:val="22"/>
              </w:rPr>
              <w:t>100%</w:t>
            </w:r>
          </w:p>
        </w:tc>
      </w:tr>
    </w:tbl>
    <w:p w:rsidR="002725B2" w:rsidRDefault="002725B2" w:rsidP="002725B2">
      <w:pPr>
        <w:rPr>
          <w:rFonts w:ascii="Arial" w:hAnsi="Arial" w:cs="Arial"/>
          <w:b/>
          <w:bCs/>
        </w:rPr>
      </w:pPr>
    </w:p>
    <w:p w:rsidR="00997913" w:rsidRDefault="00997913" w:rsidP="002725B2">
      <w:pPr>
        <w:rPr>
          <w:rFonts w:ascii="Arial" w:hAnsi="Arial" w:cs="Arial"/>
          <w:b/>
          <w:bCs/>
        </w:rPr>
      </w:pPr>
    </w:p>
    <w:p w:rsidR="00A30BF1" w:rsidRDefault="00A30BF1" w:rsidP="00F43627">
      <w:pPr>
        <w:rPr>
          <w:rFonts w:ascii="Arial" w:hAnsi="Arial" w:cs="Arial"/>
          <w:b/>
          <w:bCs/>
        </w:rPr>
      </w:pPr>
      <w:r w:rsidRPr="00980759">
        <w:rPr>
          <w:rFonts w:ascii="Arial" w:hAnsi="Arial" w:cs="Arial"/>
          <w:b/>
          <w:bCs/>
        </w:rPr>
        <w:t xml:space="preserve">Local Income Levels and Affordability </w:t>
      </w:r>
    </w:p>
    <w:p w:rsidR="00B71C83" w:rsidRDefault="00B71C83" w:rsidP="00B71C83">
      <w:pPr>
        <w:rPr>
          <w:rFonts w:ascii="Arial" w:hAnsi="Arial" w:cs="Arial"/>
          <w:b/>
          <w:bCs/>
        </w:rPr>
      </w:pPr>
    </w:p>
    <w:p w:rsidR="00B71C83" w:rsidRDefault="00B71C83" w:rsidP="00F43627">
      <w:pPr>
        <w:pStyle w:val="ListParagraph"/>
        <w:numPr>
          <w:ilvl w:val="0"/>
          <w:numId w:val="15"/>
        </w:numPr>
        <w:autoSpaceDE w:val="0"/>
        <w:autoSpaceDN w:val="0"/>
        <w:adjustRightInd w:val="0"/>
        <w:ind w:left="180"/>
        <w:rPr>
          <w:rFonts w:ascii="Arial" w:hAnsi="Arial" w:cs="Arial"/>
          <w:bCs/>
        </w:rPr>
      </w:pPr>
      <w:r w:rsidRPr="00B71C83">
        <w:rPr>
          <w:rFonts w:ascii="Arial" w:hAnsi="Arial" w:cs="Arial"/>
          <w:bCs/>
        </w:rPr>
        <w:t>Ho</w:t>
      </w:r>
      <w:r>
        <w:rPr>
          <w:rFonts w:ascii="Arial" w:hAnsi="Arial" w:cs="Arial"/>
          <w:bCs/>
        </w:rPr>
        <w:t>use prices, affordability and housing need are a product of demand and supply.</w:t>
      </w:r>
    </w:p>
    <w:p w:rsidR="00B71C83" w:rsidRDefault="00B71C83" w:rsidP="00B71C83">
      <w:pPr>
        <w:rPr>
          <w:rFonts w:ascii="Arial" w:hAnsi="Arial" w:cs="Arial"/>
          <w:bCs/>
        </w:rPr>
      </w:pPr>
      <w:r>
        <w:rPr>
          <w:rFonts w:ascii="Arial" w:hAnsi="Arial" w:cs="Arial"/>
          <w:bCs/>
        </w:rPr>
        <w:t>Analysing</w:t>
      </w:r>
      <w:r w:rsidR="006D50D9">
        <w:rPr>
          <w:rFonts w:ascii="Arial" w:hAnsi="Arial" w:cs="Arial"/>
          <w:bCs/>
        </w:rPr>
        <w:t xml:space="preserve"> house prices allows an assessment of affordab</w:t>
      </w:r>
      <w:r w:rsidR="003D09A9">
        <w:rPr>
          <w:rFonts w:ascii="Arial" w:hAnsi="Arial" w:cs="Arial"/>
          <w:bCs/>
        </w:rPr>
        <w:t>i</w:t>
      </w:r>
      <w:r w:rsidR="006D50D9">
        <w:rPr>
          <w:rFonts w:ascii="Arial" w:hAnsi="Arial" w:cs="Arial"/>
          <w:bCs/>
        </w:rPr>
        <w:t xml:space="preserve">lity and provides evidence of the extent to which households are priced out of the market and may need subsidised </w:t>
      </w:r>
      <w:r w:rsidR="003D09A9">
        <w:rPr>
          <w:rFonts w:ascii="Arial" w:hAnsi="Arial" w:cs="Arial"/>
          <w:bCs/>
        </w:rPr>
        <w:t xml:space="preserve">affordable </w:t>
      </w:r>
      <w:r w:rsidR="006D50D9">
        <w:rPr>
          <w:rFonts w:ascii="Arial" w:hAnsi="Arial" w:cs="Arial"/>
          <w:bCs/>
        </w:rPr>
        <w:t>housing.</w:t>
      </w:r>
    </w:p>
    <w:p w:rsidR="006D50D9" w:rsidRDefault="006D50D9" w:rsidP="00B71C83">
      <w:pPr>
        <w:rPr>
          <w:rFonts w:ascii="Arial" w:hAnsi="Arial" w:cs="Arial"/>
          <w:bCs/>
        </w:rPr>
      </w:pPr>
    </w:p>
    <w:p w:rsidR="00B71C83" w:rsidRDefault="006D50D9" w:rsidP="00F43627">
      <w:pPr>
        <w:pStyle w:val="ListParagraph"/>
        <w:numPr>
          <w:ilvl w:val="0"/>
          <w:numId w:val="15"/>
        </w:numPr>
        <w:autoSpaceDE w:val="0"/>
        <w:autoSpaceDN w:val="0"/>
        <w:adjustRightInd w:val="0"/>
        <w:ind w:left="180"/>
        <w:rPr>
          <w:rFonts w:ascii="Arial" w:hAnsi="Arial" w:cs="Arial"/>
          <w:bCs/>
        </w:rPr>
      </w:pPr>
      <w:r>
        <w:rPr>
          <w:rFonts w:ascii="Arial" w:hAnsi="Arial" w:cs="Arial"/>
          <w:bCs/>
        </w:rPr>
        <w:t>The DTZ Winchester Housing Market and Housing Need Assessment Update 2012 provides evidence to show that average house prices in Winchester District significantly exceed those in Central and South Hampshire market areas. It states that despite the downturn in the market since 2007, house prices in the District have doubled over the last 10 years. Although incomes have grown over the same period they have not grown by the same scale and the result has been declining affordability of home ownership.</w:t>
      </w:r>
    </w:p>
    <w:p w:rsidR="003D09A9" w:rsidRDefault="003D09A9" w:rsidP="00B71C83">
      <w:pPr>
        <w:rPr>
          <w:rFonts w:ascii="Arial" w:hAnsi="Arial" w:cs="Arial"/>
          <w:bCs/>
        </w:rPr>
      </w:pPr>
    </w:p>
    <w:p w:rsidR="003D09A9" w:rsidRDefault="003D09A9" w:rsidP="00F43627">
      <w:pPr>
        <w:ind w:left="180"/>
        <w:rPr>
          <w:rFonts w:ascii="Arial" w:hAnsi="Arial" w:cs="Arial"/>
          <w:bCs/>
        </w:rPr>
      </w:pPr>
      <w:r>
        <w:rPr>
          <w:rFonts w:ascii="Arial" w:hAnsi="Arial" w:cs="Arial"/>
          <w:bCs/>
        </w:rPr>
        <w:t>Source: DTZ Winchester Housing Market and Housing Need Assessment Update 2012.</w:t>
      </w:r>
    </w:p>
    <w:p w:rsidR="003D09A9" w:rsidRPr="00B71C83" w:rsidRDefault="003D09A9" w:rsidP="00B71C83">
      <w:pPr>
        <w:rPr>
          <w:rFonts w:ascii="Arial" w:hAnsi="Arial" w:cs="Arial"/>
          <w:bCs/>
        </w:rPr>
      </w:pPr>
    </w:p>
    <w:p w:rsidR="00162A69" w:rsidRDefault="00162A69" w:rsidP="00162A69">
      <w:pPr>
        <w:rPr>
          <w:rFonts w:ascii="Arial" w:hAnsi="Arial" w:cs="Arial"/>
          <w:b/>
          <w:bCs/>
        </w:rPr>
      </w:pPr>
    </w:p>
    <w:p w:rsidR="008A4986" w:rsidRDefault="008A4986" w:rsidP="00162A69">
      <w:pPr>
        <w:rPr>
          <w:rFonts w:ascii="Arial" w:hAnsi="Arial" w:cs="Arial"/>
          <w:b/>
          <w:bCs/>
        </w:rPr>
      </w:pPr>
    </w:p>
    <w:p w:rsidR="008A4986" w:rsidRPr="00331E9C" w:rsidRDefault="008A4986" w:rsidP="008A4986">
      <w:pPr>
        <w:autoSpaceDE w:val="0"/>
        <w:autoSpaceDN w:val="0"/>
        <w:adjustRightInd w:val="0"/>
        <w:rPr>
          <w:rFonts w:ascii="Arial" w:hAnsi="Arial" w:cs="Arial"/>
          <w:b/>
        </w:rPr>
      </w:pPr>
      <w:r w:rsidRPr="00331E9C">
        <w:rPr>
          <w:rFonts w:ascii="Arial" w:hAnsi="Arial" w:cs="Arial"/>
          <w:b/>
        </w:rPr>
        <w:t>Open Market</w:t>
      </w:r>
    </w:p>
    <w:p w:rsidR="008A4986" w:rsidRPr="00207AD9" w:rsidRDefault="008A4986" w:rsidP="008A4986">
      <w:pPr>
        <w:autoSpaceDE w:val="0"/>
        <w:autoSpaceDN w:val="0"/>
        <w:adjustRightInd w:val="0"/>
        <w:rPr>
          <w:rFonts w:ascii="Arial" w:hAnsi="Arial" w:cs="Arial"/>
          <w:color w:val="FF0000"/>
        </w:rPr>
      </w:pPr>
    </w:p>
    <w:p w:rsidR="008A4986" w:rsidRPr="00331E9C" w:rsidRDefault="008A4986" w:rsidP="00F43627">
      <w:pPr>
        <w:pStyle w:val="ListParagraph"/>
        <w:numPr>
          <w:ilvl w:val="0"/>
          <w:numId w:val="15"/>
        </w:numPr>
        <w:autoSpaceDE w:val="0"/>
        <w:autoSpaceDN w:val="0"/>
        <w:adjustRightInd w:val="0"/>
        <w:ind w:left="180"/>
        <w:rPr>
          <w:rFonts w:ascii="Arial" w:hAnsi="Arial" w:cs="Arial"/>
        </w:rPr>
      </w:pPr>
      <w:r w:rsidRPr="00331E9C">
        <w:rPr>
          <w:rFonts w:ascii="Arial" w:hAnsi="Arial" w:cs="Arial"/>
        </w:rPr>
        <w:t xml:space="preserve">Measuring average house prices in villages can be difficult due to the small number of transactions that take place. However, there is sufficient information available to give an indication of the sort of prices a new home buyer can expect to encounter in Twyford parish.  </w:t>
      </w:r>
    </w:p>
    <w:p w:rsidR="008A4986" w:rsidRPr="00207AD9" w:rsidRDefault="008A4986" w:rsidP="008A4986">
      <w:pPr>
        <w:autoSpaceDE w:val="0"/>
        <w:autoSpaceDN w:val="0"/>
        <w:adjustRightInd w:val="0"/>
        <w:ind w:left="1080"/>
        <w:rPr>
          <w:rFonts w:ascii="Arial" w:hAnsi="Arial" w:cs="Arial"/>
          <w:color w:val="FF0000"/>
        </w:rPr>
      </w:pPr>
    </w:p>
    <w:p w:rsidR="008A4986" w:rsidRPr="002D2841" w:rsidRDefault="008A4986" w:rsidP="00F43627">
      <w:pPr>
        <w:pStyle w:val="ListParagraph"/>
        <w:numPr>
          <w:ilvl w:val="0"/>
          <w:numId w:val="15"/>
        </w:numPr>
        <w:autoSpaceDE w:val="0"/>
        <w:autoSpaceDN w:val="0"/>
        <w:adjustRightInd w:val="0"/>
        <w:ind w:left="180"/>
        <w:rPr>
          <w:rFonts w:ascii="Arial" w:hAnsi="Arial" w:cs="Arial"/>
        </w:rPr>
      </w:pPr>
      <w:r w:rsidRPr="002D2841">
        <w:rPr>
          <w:rFonts w:ascii="Arial" w:hAnsi="Arial" w:cs="Arial"/>
        </w:rPr>
        <w:t>On 6</w:t>
      </w:r>
      <w:r w:rsidRPr="002D2841">
        <w:rPr>
          <w:rFonts w:ascii="Arial" w:hAnsi="Arial" w:cs="Arial"/>
          <w:vertAlign w:val="superscript"/>
        </w:rPr>
        <w:t>th</w:t>
      </w:r>
      <w:r w:rsidRPr="002D2841">
        <w:rPr>
          <w:rFonts w:ascii="Arial" w:hAnsi="Arial" w:cs="Arial"/>
        </w:rPr>
        <w:t xml:space="preserve"> July 2015, a search on the website ‘</w:t>
      </w:r>
      <w:r>
        <w:rPr>
          <w:rFonts w:ascii="Arial" w:hAnsi="Arial" w:cs="Arial"/>
        </w:rPr>
        <w:t>Right Move</w:t>
      </w:r>
      <w:r w:rsidRPr="002D2841">
        <w:rPr>
          <w:rFonts w:ascii="Arial" w:hAnsi="Arial" w:cs="Arial"/>
        </w:rPr>
        <w:t xml:space="preserve">’ stated </w:t>
      </w:r>
      <w:r>
        <w:rPr>
          <w:rFonts w:ascii="Arial" w:hAnsi="Arial" w:cs="Arial"/>
        </w:rPr>
        <w:t xml:space="preserve">that the majority of sales in Twyford were detached properties with an average price of £590,433. Terrace properties sold for an average of £501,600 and semi-detached properties fetching </w:t>
      </w:r>
      <w:r w:rsidRPr="002D2841">
        <w:rPr>
          <w:rFonts w:ascii="Arial" w:hAnsi="Arial" w:cs="Arial"/>
        </w:rPr>
        <w:t>£4</w:t>
      </w:r>
      <w:r>
        <w:rPr>
          <w:rFonts w:ascii="Arial" w:hAnsi="Arial" w:cs="Arial"/>
        </w:rPr>
        <w:t>70,625.</w:t>
      </w:r>
    </w:p>
    <w:p w:rsidR="008A4986" w:rsidRDefault="008A4986" w:rsidP="008A4986">
      <w:pPr>
        <w:pStyle w:val="ListParagraph"/>
        <w:rPr>
          <w:rFonts w:ascii="Arial" w:hAnsi="Arial" w:cs="Arial"/>
          <w:color w:val="FF0000"/>
        </w:rPr>
      </w:pPr>
    </w:p>
    <w:p w:rsidR="008A4986" w:rsidRPr="00A52AB0" w:rsidRDefault="008A4986" w:rsidP="00F43627">
      <w:pPr>
        <w:pStyle w:val="ListParagraph"/>
        <w:numPr>
          <w:ilvl w:val="0"/>
          <w:numId w:val="15"/>
        </w:numPr>
        <w:autoSpaceDE w:val="0"/>
        <w:autoSpaceDN w:val="0"/>
        <w:adjustRightInd w:val="0"/>
        <w:ind w:left="180"/>
        <w:rPr>
          <w:rFonts w:ascii="Arial" w:hAnsi="Arial" w:cs="Arial"/>
        </w:rPr>
      </w:pPr>
      <w:r w:rsidRPr="00A52AB0">
        <w:rPr>
          <w:rFonts w:ascii="Arial" w:hAnsi="Arial" w:cs="Arial"/>
        </w:rPr>
        <w:t>Twyford with an average price of £513,325 was similar in terms of sold prices to nearby Otterbourne (507,212)</w:t>
      </w:r>
      <w:r>
        <w:rPr>
          <w:rFonts w:ascii="Arial" w:hAnsi="Arial" w:cs="Arial"/>
        </w:rPr>
        <w:t>, but was more expensive than Colden Common (£319,950) and Winchester (£446,217)</w:t>
      </w:r>
    </w:p>
    <w:p w:rsidR="008A4986" w:rsidRPr="00A52AB0" w:rsidRDefault="008A4986" w:rsidP="008A4986">
      <w:pPr>
        <w:pStyle w:val="ListParagraph"/>
        <w:rPr>
          <w:rFonts w:ascii="Arial" w:hAnsi="Arial" w:cs="Arial"/>
        </w:rPr>
      </w:pPr>
    </w:p>
    <w:p w:rsidR="008A4986" w:rsidRPr="00207AD9" w:rsidRDefault="008A4986" w:rsidP="00F43627">
      <w:pPr>
        <w:pStyle w:val="ListParagraph"/>
        <w:numPr>
          <w:ilvl w:val="0"/>
          <w:numId w:val="15"/>
        </w:numPr>
        <w:autoSpaceDE w:val="0"/>
        <w:autoSpaceDN w:val="0"/>
        <w:adjustRightInd w:val="0"/>
        <w:ind w:left="180"/>
        <w:rPr>
          <w:rStyle w:val="Hyperlink"/>
          <w:rFonts w:ascii="Arial" w:hAnsi="Arial" w:cs="Arial"/>
          <w:color w:val="FF0000"/>
          <w:u w:val="none"/>
        </w:rPr>
      </w:pPr>
      <w:r w:rsidRPr="00A61F91">
        <w:rPr>
          <w:rFonts w:ascii="Arial" w:hAnsi="Arial" w:cs="Arial"/>
        </w:rPr>
        <w:t xml:space="preserve">On this day, 5 properties were available to purchase in the parish ranging from £575,000 for a 3 bedroom detached house for sale to £225,000 for a 2 bed maisonette.  (data sourced from </w:t>
      </w:r>
      <w:hyperlink r:id="rId23" w:history="1">
        <w:r w:rsidRPr="00A61F91">
          <w:rPr>
            <w:rStyle w:val="Hyperlink"/>
            <w:rFonts w:ascii="Arial" w:hAnsi="Arial" w:cs="Arial"/>
            <w:color w:val="auto"/>
          </w:rPr>
          <w:t>www.rightmove.co.uk</w:t>
        </w:r>
      </w:hyperlink>
    </w:p>
    <w:p w:rsidR="008A4986" w:rsidRPr="00207AD9" w:rsidRDefault="008A4986" w:rsidP="008A4986">
      <w:pPr>
        <w:pStyle w:val="ListParagraph"/>
        <w:rPr>
          <w:rFonts w:ascii="Arial" w:hAnsi="Arial" w:cs="Arial"/>
          <w:color w:val="FF0000"/>
        </w:rPr>
      </w:pPr>
    </w:p>
    <w:p w:rsidR="008A4986" w:rsidRDefault="008A4986" w:rsidP="00F43627">
      <w:pPr>
        <w:pStyle w:val="ListParagraph"/>
        <w:numPr>
          <w:ilvl w:val="0"/>
          <w:numId w:val="15"/>
        </w:numPr>
        <w:autoSpaceDE w:val="0"/>
        <w:autoSpaceDN w:val="0"/>
        <w:adjustRightInd w:val="0"/>
        <w:ind w:left="180"/>
        <w:rPr>
          <w:rFonts w:ascii="Arial" w:hAnsi="Arial" w:cs="Arial"/>
        </w:rPr>
      </w:pPr>
      <w:r w:rsidRPr="00A61F91">
        <w:rPr>
          <w:rFonts w:ascii="Arial" w:hAnsi="Arial" w:cs="Arial"/>
        </w:rPr>
        <w:t xml:space="preserve">To afford the cheapest property available for £225,000 a buyer would </w:t>
      </w:r>
      <w:r w:rsidR="00F37E3C">
        <w:rPr>
          <w:rFonts w:ascii="Arial" w:hAnsi="Arial" w:cs="Arial"/>
        </w:rPr>
        <w:t xml:space="preserve">usually </w:t>
      </w:r>
      <w:r w:rsidRPr="00A61F91">
        <w:rPr>
          <w:rFonts w:ascii="Arial" w:hAnsi="Arial" w:cs="Arial"/>
        </w:rPr>
        <w:t>need at least a 20% deposit of £45,000. A mortgage for a property at this price would be £180,000. For a loan at 3.5 times an annual income, a household would need a gross annual income of £52,000</w:t>
      </w:r>
      <w:r>
        <w:rPr>
          <w:rFonts w:ascii="Arial" w:hAnsi="Arial" w:cs="Arial"/>
        </w:rPr>
        <w:t xml:space="preserve">. </w:t>
      </w:r>
    </w:p>
    <w:p w:rsidR="008A4986" w:rsidRDefault="008A4986" w:rsidP="008A4986">
      <w:pPr>
        <w:pStyle w:val="ListParagraph"/>
        <w:rPr>
          <w:rFonts w:ascii="Arial" w:hAnsi="Arial" w:cs="Arial"/>
        </w:rPr>
      </w:pPr>
    </w:p>
    <w:p w:rsidR="008A4986" w:rsidRPr="00A61F91" w:rsidRDefault="008A4986" w:rsidP="00F43627">
      <w:pPr>
        <w:pStyle w:val="ListParagraph"/>
        <w:numPr>
          <w:ilvl w:val="0"/>
          <w:numId w:val="15"/>
        </w:numPr>
        <w:autoSpaceDE w:val="0"/>
        <w:autoSpaceDN w:val="0"/>
        <w:adjustRightInd w:val="0"/>
        <w:ind w:left="180"/>
        <w:rPr>
          <w:rFonts w:ascii="Arial" w:hAnsi="Arial" w:cs="Arial"/>
          <w:b/>
        </w:rPr>
      </w:pPr>
      <w:r w:rsidRPr="00A61F91">
        <w:rPr>
          <w:rFonts w:ascii="Arial" w:hAnsi="Arial" w:cs="Arial"/>
        </w:rPr>
        <w:t>A mortgage for a property priced at £225,000 is 7 times the income of s</w:t>
      </w:r>
      <w:r>
        <w:rPr>
          <w:rFonts w:ascii="Arial" w:hAnsi="Arial" w:cs="Arial"/>
        </w:rPr>
        <w:t>omeone earning an average income.</w:t>
      </w:r>
    </w:p>
    <w:p w:rsidR="008A4986" w:rsidRPr="00207AD9" w:rsidRDefault="008A4986" w:rsidP="008A4986">
      <w:pPr>
        <w:tabs>
          <w:tab w:val="num" w:pos="1080"/>
        </w:tabs>
        <w:autoSpaceDE w:val="0"/>
        <w:autoSpaceDN w:val="0"/>
        <w:adjustRightInd w:val="0"/>
        <w:rPr>
          <w:rFonts w:ascii="Arial" w:hAnsi="Arial" w:cs="Arial"/>
          <w:color w:val="FF0000"/>
        </w:rPr>
      </w:pPr>
    </w:p>
    <w:p w:rsidR="008A4986" w:rsidRDefault="008A4986" w:rsidP="00F43627">
      <w:pPr>
        <w:pStyle w:val="ListParagraph"/>
        <w:numPr>
          <w:ilvl w:val="0"/>
          <w:numId w:val="15"/>
        </w:numPr>
        <w:autoSpaceDE w:val="0"/>
        <w:autoSpaceDN w:val="0"/>
        <w:adjustRightInd w:val="0"/>
        <w:ind w:left="180"/>
        <w:rPr>
          <w:rFonts w:ascii="Arial" w:hAnsi="Arial" w:cs="Arial"/>
        </w:rPr>
      </w:pPr>
      <w:r w:rsidRPr="00CE7C6D">
        <w:rPr>
          <w:rFonts w:ascii="Arial" w:hAnsi="Arial" w:cs="Arial"/>
        </w:rPr>
        <w:t xml:space="preserve">The information provided by the survey would suggest that only a small number of respondent households had a sufficient income or deposits to consider buying in the open market. </w:t>
      </w:r>
    </w:p>
    <w:p w:rsidR="008A4986" w:rsidRDefault="008A4986" w:rsidP="008A4986">
      <w:pPr>
        <w:pStyle w:val="ListParagraph"/>
        <w:rPr>
          <w:rFonts w:ascii="Arial" w:hAnsi="Arial" w:cs="Arial"/>
        </w:rPr>
      </w:pPr>
    </w:p>
    <w:p w:rsidR="00162A69" w:rsidRPr="00980759" w:rsidRDefault="00162A69" w:rsidP="00162A69">
      <w:pPr>
        <w:autoSpaceDE w:val="0"/>
        <w:autoSpaceDN w:val="0"/>
        <w:adjustRightInd w:val="0"/>
        <w:rPr>
          <w:rFonts w:ascii="Arial" w:hAnsi="Arial" w:cs="Arial"/>
          <w:b/>
        </w:rPr>
      </w:pPr>
      <w:r w:rsidRPr="00980759">
        <w:rPr>
          <w:rFonts w:ascii="Arial" w:hAnsi="Arial" w:cs="Arial"/>
          <w:b/>
        </w:rPr>
        <w:t xml:space="preserve">Market rent </w:t>
      </w:r>
    </w:p>
    <w:p w:rsidR="00162A69" w:rsidRPr="00980759" w:rsidRDefault="00162A69" w:rsidP="00162A69">
      <w:pPr>
        <w:autoSpaceDE w:val="0"/>
        <w:autoSpaceDN w:val="0"/>
        <w:adjustRightInd w:val="0"/>
        <w:ind w:left="1418" w:hanging="425"/>
        <w:rPr>
          <w:rFonts w:ascii="Arial" w:hAnsi="Arial" w:cs="Arial"/>
        </w:rPr>
      </w:pPr>
      <w:r w:rsidRPr="00980759">
        <w:rPr>
          <w:rFonts w:ascii="Arial" w:hAnsi="Arial" w:cs="Arial"/>
        </w:rPr>
        <w:t xml:space="preserve">       </w:t>
      </w:r>
    </w:p>
    <w:p w:rsidR="00003CE5" w:rsidRDefault="00162A69" w:rsidP="00162A69">
      <w:pPr>
        <w:autoSpaceDE w:val="0"/>
        <w:autoSpaceDN w:val="0"/>
        <w:adjustRightInd w:val="0"/>
        <w:rPr>
          <w:rFonts w:ascii="Arial" w:hAnsi="Arial" w:cs="Arial"/>
          <w:i/>
        </w:rPr>
      </w:pPr>
      <w:r w:rsidRPr="00F43627">
        <w:rPr>
          <w:rFonts w:ascii="Arial" w:hAnsi="Arial" w:cs="Arial"/>
        </w:rPr>
        <w:t>‘With house prices set to rocket by 35% by 2020, an entire generation will be locked out of</w:t>
      </w:r>
      <w:r w:rsidRPr="00980759">
        <w:rPr>
          <w:rFonts w:ascii="Arial" w:hAnsi="Arial" w:cs="Arial"/>
          <w:i/>
        </w:rPr>
        <w:t xml:space="preserve"> home ownership forever and will be forced to rent for life. A stable and affordable rental market would ease the pressure and be a good alternative, but England’s housing market is broken. Tenancy agreements are short term and insecure. And as house prices rise, rents do too. On average, they currently take up half of an English person’s disposable income but in 10 years that will have risen to 57%. By 2020, rents are expected to soar by an average of 39%.’</w:t>
      </w:r>
    </w:p>
    <w:p w:rsidR="00162A69" w:rsidRPr="00980759" w:rsidRDefault="00162A69" w:rsidP="00162A69">
      <w:pPr>
        <w:autoSpaceDE w:val="0"/>
        <w:autoSpaceDN w:val="0"/>
        <w:adjustRightInd w:val="0"/>
        <w:rPr>
          <w:rFonts w:ascii="Arial" w:hAnsi="Arial" w:cs="Arial"/>
        </w:rPr>
      </w:pPr>
      <w:r w:rsidRPr="00980759">
        <w:rPr>
          <w:rFonts w:ascii="Arial" w:hAnsi="Arial" w:cs="Arial"/>
          <w:i/>
        </w:rPr>
        <w:t xml:space="preserve"> </w:t>
      </w:r>
      <w:r w:rsidRPr="00980759">
        <w:rPr>
          <w:rFonts w:ascii="Arial" w:hAnsi="Arial" w:cs="Arial"/>
        </w:rPr>
        <w:t>(Source:</w:t>
      </w:r>
      <w:r w:rsidRPr="00980759">
        <w:rPr>
          <w:rFonts w:ascii="Arial" w:hAnsi="Arial" w:cs="Arial"/>
          <w:i/>
        </w:rPr>
        <w:t xml:space="preserve"> </w:t>
      </w:r>
      <w:r w:rsidRPr="00980759">
        <w:rPr>
          <w:rFonts w:ascii="Arial" w:hAnsi="Arial" w:cs="Arial"/>
        </w:rPr>
        <w:t xml:space="preserve">Home Truths 2013/14, the housing market in England.) </w:t>
      </w:r>
    </w:p>
    <w:p w:rsidR="00162A69" w:rsidRPr="00207AD9" w:rsidRDefault="00162A69" w:rsidP="00162A69">
      <w:pPr>
        <w:autoSpaceDE w:val="0"/>
        <w:autoSpaceDN w:val="0"/>
        <w:adjustRightInd w:val="0"/>
        <w:ind w:left="1134"/>
        <w:rPr>
          <w:rFonts w:ascii="Arial" w:hAnsi="Arial" w:cs="Arial"/>
          <w:color w:val="FF0000"/>
        </w:rPr>
      </w:pPr>
    </w:p>
    <w:p w:rsidR="00162A69" w:rsidRPr="00980759" w:rsidRDefault="00162A69" w:rsidP="0082378B">
      <w:pPr>
        <w:pStyle w:val="ListParagraph"/>
        <w:numPr>
          <w:ilvl w:val="0"/>
          <w:numId w:val="15"/>
        </w:numPr>
        <w:autoSpaceDE w:val="0"/>
        <w:autoSpaceDN w:val="0"/>
        <w:adjustRightInd w:val="0"/>
        <w:ind w:left="180"/>
        <w:rPr>
          <w:rFonts w:ascii="Arial" w:hAnsi="Arial" w:cs="Arial"/>
        </w:rPr>
      </w:pPr>
      <w:r w:rsidRPr="00980759">
        <w:rPr>
          <w:rFonts w:ascii="Arial" w:hAnsi="Arial" w:cs="Arial"/>
        </w:rPr>
        <w:t xml:space="preserve">2011 Census results show that the percentage of households renting privately in the United Kingdom has increased from 9% to 15% since 2001. The private rented sector has increased significantly in the last 13 years as high house prices have meant that renting privately is now the only option for many households. Renting privately however, can be very expensive in rural areas. </w:t>
      </w:r>
    </w:p>
    <w:p w:rsidR="003B6822" w:rsidRPr="00207AD9" w:rsidRDefault="003B6822" w:rsidP="003B6822">
      <w:pPr>
        <w:autoSpaceDE w:val="0"/>
        <w:autoSpaceDN w:val="0"/>
        <w:adjustRightInd w:val="0"/>
        <w:rPr>
          <w:rFonts w:ascii="Arial" w:hAnsi="Arial" w:cs="Arial"/>
          <w:color w:val="FF0000"/>
        </w:rPr>
      </w:pPr>
    </w:p>
    <w:p w:rsidR="00207473" w:rsidRPr="00B71C83" w:rsidRDefault="00162A69" w:rsidP="0082378B">
      <w:pPr>
        <w:pStyle w:val="ListParagraph"/>
        <w:numPr>
          <w:ilvl w:val="0"/>
          <w:numId w:val="15"/>
        </w:numPr>
        <w:autoSpaceDE w:val="0"/>
        <w:autoSpaceDN w:val="0"/>
        <w:adjustRightInd w:val="0"/>
        <w:ind w:left="180"/>
        <w:rPr>
          <w:rFonts w:ascii="Arial" w:hAnsi="Arial" w:cs="Arial"/>
        </w:rPr>
      </w:pPr>
      <w:r w:rsidRPr="00B71C83">
        <w:rPr>
          <w:rFonts w:ascii="Arial" w:hAnsi="Arial" w:cs="Arial"/>
        </w:rPr>
        <w:t xml:space="preserve">On the </w:t>
      </w:r>
      <w:r w:rsidR="00B71C83">
        <w:rPr>
          <w:rFonts w:ascii="Arial" w:hAnsi="Arial" w:cs="Arial"/>
        </w:rPr>
        <w:t>3rd</w:t>
      </w:r>
      <w:r w:rsidR="000253E9" w:rsidRPr="00B71C83">
        <w:rPr>
          <w:rFonts w:ascii="Arial" w:hAnsi="Arial" w:cs="Arial"/>
        </w:rPr>
        <w:t xml:space="preserve"> July</w:t>
      </w:r>
      <w:r w:rsidRPr="00B71C83">
        <w:rPr>
          <w:rFonts w:ascii="Arial" w:hAnsi="Arial" w:cs="Arial"/>
        </w:rPr>
        <w:t xml:space="preserve"> 201</w:t>
      </w:r>
      <w:r w:rsidR="000253E9" w:rsidRPr="00B71C83">
        <w:rPr>
          <w:rFonts w:ascii="Arial" w:hAnsi="Arial" w:cs="Arial"/>
        </w:rPr>
        <w:t>5</w:t>
      </w:r>
      <w:r w:rsidRPr="00B71C83">
        <w:rPr>
          <w:rFonts w:ascii="Arial" w:hAnsi="Arial" w:cs="Arial"/>
        </w:rPr>
        <w:t xml:space="preserve">, </w:t>
      </w:r>
      <w:r w:rsidR="00B71C83">
        <w:rPr>
          <w:rFonts w:ascii="Arial" w:hAnsi="Arial" w:cs="Arial"/>
        </w:rPr>
        <w:t>2</w:t>
      </w:r>
      <w:r w:rsidRPr="00B71C83">
        <w:rPr>
          <w:rFonts w:ascii="Arial" w:hAnsi="Arial" w:cs="Arial"/>
        </w:rPr>
        <w:t xml:space="preserve"> propert</w:t>
      </w:r>
      <w:r w:rsidR="00B71C83">
        <w:rPr>
          <w:rFonts w:ascii="Arial" w:hAnsi="Arial" w:cs="Arial"/>
        </w:rPr>
        <w:t>ies</w:t>
      </w:r>
      <w:r w:rsidRPr="00B71C83">
        <w:rPr>
          <w:rFonts w:ascii="Arial" w:hAnsi="Arial" w:cs="Arial"/>
        </w:rPr>
        <w:t xml:space="preserve"> w</w:t>
      </w:r>
      <w:r w:rsidR="00B71C83">
        <w:rPr>
          <w:rFonts w:ascii="Arial" w:hAnsi="Arial" w:cs="Arial"/>
        </w:rPr>
        <w:t>ere</w:t>
      </w:r>
      <w:r w:rsidRPr="00B71C83">
        <w:rPr>
          <w:rFonts w:ascii="Arial" w:hAnsi="Arial" w:cs="Arial"/>
        </w:rPr>
        <w:t xml:space="preserve"> available to rent in </w:t>
      </w:r>
      <w:r w:rsidR="000253E9" w:rsidRPr="00B71C83">
        <w:rPr>
          <w:rFonts w:ascii="Arial" w:hAnsi="Arial" w:cs="Arial"/>
        </w:rPr>
        <w:t>Twyford Parish</w:t>
      </w:r>
      <w:r w:rsidR="00874BB9" w:rsidRPr="00B71C83">
        <w:rPr>
          <w:rFonts w:ascii="Arial" w:hAnsi="Arial" w:cs="Arial"/>
        </w:rPr>
        <w:t>.</w:t>
      </w:r>
      <w:r w:rsidRPr="00B71C83">
        <w:rPr>
          <w:rFonts w:ascii="Arial" w:hAnsi="Arial" w:cs="Arial"/>
        </w:rPr>
        <w:t xml:space="preserve"> This was a </w:t>
      </w:r>
      <w:r w:rsidR="000253E9" w:rsidRPr="00B71C83">
        <w:rPr>
          <w:rFonts w:ascii="Arial" w:hAnsi="Arial" w:cs="Arial"/>
        </w:rPr>
        <w:t>2</w:t>
      </w:r>
      <w:r w:rsidR="00874BB9" w:rsidRPr="00B71C83">
        <w:rPr>
          <w:rFonts w:ascii="Arial" w:hAnsi="Arial" w:cs="Arial"/>
        </w:rPr>
        <w:t xml:space="preserve"> bed </w:t>
      </w:r>
      <w:r w:rsidR="000253E9" w:rsidRPr="00B71C83">
        <w:rPr>
          <w:rFonts w:ascii="Arial" w:hAnsi="Arial" w:cs="Arial"/>
        </w:rPr>
        <w:t>cottage to rent at</w:t>
      </w:r>
      <w:r w:rsidRPr="00B71C83">
        <w:rPr>
          <w:rFonts w:ascii="Arial" w:hAnsi="Arial" w:cs="Arial"/>
        </w:rPr>
        <w:t xml:space="preserve"> £</w:t>
      </w:r>
      <w:r w:rsidR="000253E9" w:rsidRPr="00B71C83">
        <w:rPr>
          <w:rFonts w:ascii="Arial" w:hAnsi="Arial" w:cs="Arial"/>
        </w:rPr>
        <w:t>9</w:t>
      </w:r>
      <w:r w:rsidR="00874BB9" w:rsidRPr="00B71C83">
        <w:rPr>
          <w:rFonts w:ascii="Arial" w:hAnsi="Arial" w:cs="Arial"/>
        </w:rPr>
        <w:t>50</w:t>
      </w:r>
      <w:r w:rsidRPr="00B71C83">
        <w:rPr>
          <w:rFonts w:ascii="Arial" w:hAnsi="Arial" w:cs="Arial"/>
        </w:rPr>
        <w:t xml:space="preserve"> per month </w:t>
      </w:r>
      <w:r w:rsidR="00B71C83">
        <w:rPr>
          <w:rFonts w:ascii="Arial" w:hAnsi="Arial" w:cs="Arial"/>
        </w:rPr>
        <w:t>and a 3 bed cottage to rent at £950 per month</w:t>
      </w:r>
      <w:r w:rsidRPr="00B71C83">
        <w:rPr>
          <w:rFonts w:ascii="Arial" w:hAnsi="Arial" w:cs="Arial"/>
        </w:rPr>
        <w:t>.</w:t>
      </w:r>
      <w:r w:rsidR="00207473" w:rsidRPr="00B71C83">
        <w:rPr>
          <w:rFonts w:ascii="Arial" w:hAnsi="Arial" w:cs="Arial"/>
        </w:rPr>
        <w:t xml:space="preserve"> (1)</w:t>
      </w:r>
    </w:p>
    <w:p w:rsidR="000253E9" w:rsidRPr="0082378B" w:rsidRDefault="00207473" w:rsidP="0082378B">
      <w:pPr>
        <w:tabs>
          <w:tab w:val="left" w:pos="1134"/>
        </w:tabs>
        <w:autoSpaceDE w:val="0"/>
        <w:autoSpaceDN w:val="0"/>
        <w:adjustRightInd w:val="0"/>
        <w:ind w:left="-180"/>
        <w:rPr>
          <w:rFonts w:ascii="Arial" w:hAnsi="Arial" w:cs="Arial"/>
        </w:rPr>
      </w:pPr>
      <w:r w:rsidRPr="0082378B">
        <w:rPr>
          <w:rFonts w:ascii="Arial" w:hAnsi="Arial" w:cs="Arial"/>
        </w:rPr>
        <w:t xml:space="preserve">Source (1) </w:t>
      </w:r>
      <w:hyperlink r:id="rId24" w:history="1">
        <w:r w:rsidR="000253E9" w:rsidRPr="0082378B">
          <w:rPr>
            <w:rStyle w:val="Hyperlink"/>
            <w:rFonts w:ascii="Arial" w:hAnsi="Arial" w:cs="Arial"/>
            <w:color w:val="auto"/>
          </w:rPr>
          <w:t>www.rightmove.co.uk</w:t>
        </w:r>
      </w:hyperlink>
      <w:r w:rsidRPr="0082378B">
        <w:rPr>
          <w:rFonts w:ascii="Arial" w:hAnsi="Arial" w:cs="Arial"/>
        </w:rPr>
        <w:t xml:space="preserve"> </w:t>
      </w:r>
    </w:p>
    <w:p w:rsidR="000253E9" w:rsidRPr="00B71C83" w:rsidRDefault="000253E9" w:rsidP="000253E9">
      <w:pPr>
        <w:tabs>
          <w:tab w:val="left" w:pos="1134"/>
        </w:tabs>
        <w:autoSpaceDE w:val="0"/>
        <w:autoSpaceDN w:val="0"/>
        <w:adjustRightInd w:val="0"/>
        <w:ind w:left="-180"/>
        <w:rPr>
          <w:rFonts w:ascii="Arial" w:hAnsi="Arial" w:cs="Arial"/>
        </w:rPr>
      </w:pPr>
    </w:p>
    <w:p w:rsidR="00003CE5" w:rsidRDefault="00162A69" w:rsidP="0082378B">
      <w:pPr>
        <w:pStyle w:val="ListParagraph"/>
        <w:numPr>
          <w:ilvl w:val="0"/>
          <w:numId w:val="15"/>
        </w:numPr>
        <w:autoSpaceDE w:val="0"/>
        <w:autoSpaceDN w:val="0"/>
        <w:adjustRightInd w:val="0"/>
        <w:ind w:left="180"/>
        <w:rPr>
          <w:rFonts w:ascii="Arial" w:hAnsi="Arial" w:cs="Arial"/>
        </w:rPr>
      </w:pPr>
      <w:r w:rsidRPr="0012249C">
        <w:rPr>
          <w:rFonts w:ascii="Arial" w:hAnsi="Arial" w:cs="Arial"/>
        </w:rPr>
        <w:t xml:space="preserve"> To calculate the affordability of private renting, net income is used. </w:t>
      </w:r>
      <w:r w:rsidR="0074273D" w:rsidRPr="0012249C">
        <w:rPr>
          <w:rFonts w:ascii="Arial" w:hAnsi="Arial" w:cs="Arial"/>
        </w:rPr>
        <w:t>It is considered a</w:t>
      </w:r>
      <w:r w:rsidRPr="0012249C">
        <w:rPr>
          <w:rFonts w:ascii="Arial" w:hAnsi="Arial" w:cs="Arial"/>
        </w:rPr>
        <w:t xml:space="preserve"> household cannot afford to rent if a suitably sized property is more than 30% of net monthly</w:t>
      </w:r>
      <w:r w:rsidR="00935D27" w:rsidRPr="0012249C">
        <w:rPr>
          <w:rFonts w:ascii="Arial" w:hAnsi="Arial" w:cs="Arial"/>
        </w:rPr>
        <w:t xml:space="preserve"> (</w:t>
      </w:r>
      <w:r w:rsidRPr="0012249C">
        <w:rPr>
          <w:rFonts w:ascii="Arial" w:hAnsi="Arial" w:cs="Arial"/>
        </w:rPr>
        <w:t>take home) income</w:t>
      </w:r>
      <w:r w:rsidR="00003CE5">
        <w:rPr>
          <w:rFonts w:ascii="Arial" w:hAnsi="Arial" w:cs="Arial"/>
        </w:rPr>
        <w:t>. This equates to average of 45% gross income.</w:t>
      </w:r>
    </w:p>
    <w:p w:rsidR="00003CE5" w:rsidRPr="00003CE5" w:rsidRDefault="00003CE5" w:rsidP="00003CE5">
      <w:pPr>
        <w:pStyle w:val="ListParagraph"/>
        <w:rPr>
          <w:rFonts w:ascii="Arial" w:hAnsi="Arial" w:cs="Arial"/>
        </w:rPr>
      </w:pPr>
    </w:p>
    <w:p w:rsidR="0074273D" w:rsidRPr="0082378B" w:rsidRDefault="00162A69" w:rsidP="0082378B">
      <w:pPr>
        <w:autoSpaceDE w:val="0"/>
        <w:autoSpaceDN w:val="0"/>
        <w:adjustRightInd w:val="0"/>
        <w:ind w:left="-180"/>
        <w:rPr>
          <w:rFonts w:ascii="Arial" w:hAnsi="Arial" w:cs="Arial"/>
        </w:rPr>
      </w:pPr>
      <w:r w:rsidRPr="0082378B">
        <w:rPr>
          <w:rFonts w:ascii="Arial" w:hAnsi="Arial" w:cs="Arial"/>
        </w:rPr>
        <w:t xml:space="preserve"> (Source; Assessing Housing Need in the South East’ summary of the SEERA Good Practice Guide 2004). </w:t>
      </w:r>
    </w:p>
    <w:p w:rsidR="0074273D" w:rsidRPr="00207AD9" w:rsidRDefault="0074273D" w:rsidP="0074273D">
      <w:pPr>
        <w:autoSpaceDE w:val="0"/>
        <w:autoSpaceDN w:val="0"/>
        <w:adjustRightInd w:val="0"/>
        <w:ind w:left="-180"/>
        <w:rPr>
          <w:rFonts w:ascii="Arial" w:hAnsi="Arial" w:cs="Arial"/>
          <w:color w:val="FF0000"/>
        </w:rPr>
      </w:pPr>
    </w:p>
    <w:p w:rsidR="00162A69" w:rsidRPr="00594141" w:rsidRDefault="00162A69" w:rsidP="0082378B">
      <w:pPr>
        <w:pStyle w:val="ListParagraph"/>
        <w:numPr>
          <w:ilvl w:val="0"/>
          <w:numId w:val="15"/>
        </w:numPr>
        <w:autoSpaceDE w:val="0"/>
        <w:autoSpaceDN w:val="0"/>
        <w:adjustRightInd w:val="0"/>
        <w:ind w:left="180"/>
        <w:rPr>
          <w:rFonts w:ascii="Arial" w:hAnsi="Arial" w:cs="Arial"/>
        </w:rPr>
      </w:pPr>
      <w:r w:rsidRPr="00594141">
        <w:rPr>
          <w:rFonts w:ascii="Arial" w:hAnsi="Arial" w:cs="Arial"/>
        </w:rPr>
        <w:t xml:space="preserve">To afford </w:t>
      </w:r>
      <w:r w:rsidR="00971017">
        <w:rPr>
          <w:rFonts w:ascii="Arial" w:hAnsi="Arial" w:cs="Arial"/>
        </w:rPr>
        <w:t xml:space="preserve">to rent </w:t>
      </w:r>
      <w:r w:rsidRPr="00594141">
        <w:rPr>
          <w:rFonts w:ascii="Arial" w:hAnsi="Arial" w:cs="Arial"/>
        </w:rPr>
        <w:t>th</w:t>
      </w:r>
      <w:r w:rsidR="0074273D" w:rsidRPr="00594141">
        <w:rPr>
          <w:rFonts w:ascii="Arial" w:hAnsi="Arial" w:cs="Arial"/>
        </w:rPr>
        <w:t xml:space="preserve">e </w:t>
      </w:r>
      <w:r w:rsidRPr="00594141">
        <w:rPr>
          <w:rFonts w:ascii="Arial" w:hAnsi="Arial" w:cs="Arial"/>
        </w:rPr>
        <w:t>propert</w:t>
      </w:r>
      <w:r w:rsidR="00971017">
        <w:rPr>
          <w:rFonts w:ascii="Arial" w:hAnsi="Arial" w:cs="Arial"/>
        </w:rPr>
        <w:t>ies</w:t>
      </w:r>
      <w:r w:rsidR="0074273D" w:rsidRPr="00594141">
        <w:rPr>
          <w:rFonts w:ascii="Arial" w:hAnsi="Arial" w:cs="Arial"/>
        </w:rPr>
        <w:t xml:space="preserve"> mentioned above</w:t>
      </w:r>
      <w:r w:rsidRPr="00594141">
        <w:rPr>
          <w:rFonts w:ascii="Arial" w:hAnsi="Arial" w:cs="Arial"/>
        </w:rPr>
        <w:t xml:space="preserve">, a household would need a </w:t>
      </w:r>
      <w:r w:rsidR="003C59ED" w:rsidRPr="00594141">
        <w:rPr>
          <w:rFonts w:ascii="Arial" w:hAnsi="Arial" w:cs="Arial"/>
        </w:rPr>
        <w:t xml:space="preserve">gross annual income of </w:t>
      </w:r>
      <w:r w:rsidR="00C86086">
        <w:rPr>
          <w:rFonts w:ascii="Arial" w:hAnsi="Arial" w:cs="Arial"/>
        </w:rPr>
        <w:t xml:space="preserve">approx. </w:t>
      </w:r>
      <w:r w:rsidR="003C59ED" w:rsidRPr="00594141">
        <w:rPr>
          <w:rFonts w:ascii="Arial" w:hAnsi="Arial" w:cs="Arial"/>
        </w:rPr>
        <w:t>£3</w:t>
      </w:r>
      <w:r w:rsidR="00594141" w:rsidRPr="00594141">
        <w:rPr>
          <w:rFonts w:ascii="Arial" w:hAnsi="Arial" w:cs="Arial"/>
        </w:rPr>
        <w:t>7</w:t>
      </w:r>
      <w:r w:rsidR="003C59ED" w:rsidRPr="00594141">
        <w:rPr>
          <w:rFonts w:ascii="Arial" w:hAnsi="Arial" w:cs="Arial"/>
        </w:rPr>
        <w:t>,000</w:t>
      </w:r>
      <w:r w:rsidR="00971017">
        <w:rPr>
          <w:rFonts w:ascii="Arial" w:hAnsi="Arial" w:cs="Arial"/>
        </w:rPr>
        <w:t>.</w:t>
      </w:r>
    </w:p>
    <w:p w:rsidR="003B6E67" w:rsidRPr="00207AD9" w:rsidRDefault="003B6E67" w:rsidP="00162A69">
      <w:pPr>
        <w:pStyle w:val="ListParagraph"/>
        <w:rPr>
          <w:rFonts w:ascii="Arial" w:hAnsi="Arial" w:cs="Arial"/>
          <w:color w:val="FF0000"/>
        </w:rPr>
      </w:pPr>
    </w:p>
    <w:p w:rsidR="00594141" w:rsidRPr="00594141" w:rsidRDefault="00162A69" w:rsidP="0082378B">
      <w:pPr>
        <w:pStyle w:val="ListParagraph"/>
        <w:numPr>
          <w:ilvl w:val="0"/>
          <w:numId w:val="15"/>
        </w:numPr>
        <w:autoSpaceDE w:val="0"/>
        <w:autoSpaceDN w:val="0"/>
        <w:adjustRightInd w:val="0"/>
        <w:ind w:left="180"/>
        <w:rPr>
          <w:rFonts w:ascii="Arial" w:hAnsi="Arial" w:cs="Arial"/>
          <w:color w:val="FF0000"/>
        </w:rPr>
      </w:pPr>
      <w:r w:rsidRPr="00594141">
        <w:rPr>
          <w:rFonts w:ascii="Arial" w:hAnsi="Arial" w:cs="Arial"/>
        </w:rPr>
        <w:t>O</w:t>
      </w:r>
      <w:r w:rsidR="00594141" w:rsidRPr="00594141">
        <w:rPr>
          <w:rFonts w:ascii="Arial" w:hAnsi="Arial" w:cs="Arial"/>
        </w:rPr>
        <w:t>f</w:t>
      </w:r>
      <w:r w:rsidRPr="00594141">
        <w:rPr>
          <w:rFonts w:ascii="Arial" w:hAnsi="Arial" w:cs="Arial"/>
        </w:rPr>
        <w:t xml:space="preserve"> the </w:t>
      </w:r>
      <w:r w:rsidR="003C59ED" w:rsidRPr="00594141">
        <w:rPr>
          <w:rFonts w:ascii="Arial" w:hAnsi="Arial" w:cs="Arial"/>
        </w:rPr>
        <w:t>2</w:t>
      </w:r>
      <w:r w:rsidR="00594141" w:rsidRPr="00594141">
        <w:rPr>
          <w:rFonts w:ascii="Arial" w:hAnsi="Arial" w:cs="Arial"/>
        </w:rPr>
        <w:t>3</w:t>
      </w:r>
      <w:r w:rsidRPr="00594141">
        <w:rPr>
          <w:rFonts w:ascii="Arial" w:hAnsi="Arial" w:cs="Arial"/>
        </w:rPr>
        <w:t xml:space="preserve"> households</w:t>
      </w:r>
      <w:r w:rsidR="0074273D" w:rsidRPr="00594141">
        <w:rPr>
          <w:rFonts w:ascii="Arial" w:hAnsi="Arial" w:cs="Arial"/>
        </w:rPr>
        <w:t xml:space="preserve"> </w:t>
      </w:r>
      <w:r w:rsidR="00594141" w:rsidRPr="00594141">
        <w:rPr>
          <w:rFonts w:ascii="Arial" w:hAnsi="Arial" w:cs="Arial"/>
        </w:rPr>
        <w:t>providing income details. 18 households or 78%</w:t>
      </w:r>
      <w:r w:rsidR="003C59ED" w:rsidRPr="00594141">
        <w:rPr>
          <w:rFonts w:ascii="Arial" w:hAnsi="Arial" w:cs="Arial"/>
        </w:rPr>
        <w:t xml:space="preserve"> would not be able to afford t</w:t>
      </w:r>
      <w:r w:rsidRPr="00594141">
        <w:rPr>
          <w:rFonts w:ascii="Arial" w:hAnsi="Arial" w:cs="Arial"/>
        </w:rPr>
        <w:t xml:space="preserve">he </w:t>
      </w:r>
      <w:r w:rsidR="00594141" w:rsidRPr="00594141">
        <w:rPr>
          <w:rFonts w:ascii="Arial" w:hAnsi="Arial" w:cs="Arial"/>
        </w:rPr>
        <w:t>two properties</w:t>
      </w:r>
      <w:r w:rsidR="00594141">
        <w:rPr>
          <w:rFonts w:ascii="Arial" w:hAnsi="Arial" w:cs="Arial"/>
        </w:rPr>
        <w:t xml:space="preserve"> that</w:t>
      </w:r>
      <w:r w:rsidRPr="00594141">
        <w:rPr>
          <w:rFonts w:ascii="Arial" w:hAnsi="Arial" w:cs="Arial"/>
        </w:rPr>
        <w:t xml:space="preserve"> w</w:t>
      </w:r>
      <w:r w:rsidR="00594141" w:rsidRPr="00594141">
        <w:rPr>
          <w:rFonts w:ascii="Arial" w:hAnsi="Arial" w:cs="Arial"/>
        </w:rPr>
        <w:t>ere</w:t>
      </w:r>
      <w:r w:rsidRPr="00594141">
        <w:rPr>
          <w:rFonts w:ascii="Arial" w:hAnsi="Arial" w:cs="Arial"/>
        </w:rPr>
        <w:t xml:space="preserve"> available for rent in </w:t>
      </w:r>
      <w:r w:rsidR="003C59ED" w:rsidRPr="00594141">
        <w:rPr>
          <w:rFonts w:ascii="Arial" w:hAnsi="Arial" w:cs="Arial"/>
        </w:rPr>
        <w:t>the parish</w:t>
      </w:r>
      <w:r w:rsidR="00594141">
        <w:rPr>
          <w:rFonts w:ascii="Arial" w:hAnsi="Arial" w:cs="Arial"/>
        </w:rPr>
        <w:t xml:space="preserve"> from the website</w:t>
      </w:r>
      <w:r w:rsidR="00897539">
        <w:rPr>
          <w:rFonts w:ascii="Arial" w:hAnsi="Arial" w:cs="Arial"/>
        </w:rPr>
        <w:t>, as their income levels were below the recommended levels</w:t>
      </w:r>
      <w:r w:rsidR="00594141">
        <w:rPr>
          <w:rFonts w:ascii="Arial" w:hAnsi="Arial" w:cs="Arial"/>
        </w:rPr>
        <w:t>.</w:t>
      </w:r>
    </w:p>
    <w:p w:rsidR="00594141" w:rsidRDefault="00594141" w:rsidP="00594141">
      <w:pPr>
        <w:pStyle w:val="ListParagraph"/>
        <w:rPr>
          <w:rFonts w:ascii="Arial" w:hAnsi="Arial" w:cs="Arial"/>
          <w:color w:val="FF0000"/>
        </w:rPr>
      </w:pPr>
    </w:p>
    <w:p w:rsidR="00162A69" w:rsidRPr="00594141" w:rsidRDefault="00594141" w:rsidP="0082378B">
      <w:pPr>
        <w:pStyle w:val="ListParagraph"/>
        <w:numPr>
          <w:ilvl w:val="0"/>
          <w:numId w:val="15"/>
        </w:numPr>
        <w:autoSpaceDE w:val="0"/>
        <w:autoSpaceDN w:val="0"/>
        <w:adjustRightInd w:val="0"/>
        <w:ind w:left="180"/>
        <w:rPr>
          <w:rFonts w:ascii="Arial" w:hAnsi="Arial" w:cs="Arial"/>
        </w:rPr>
      </w:pPr>
      <w:r w:rsidRPr="00594141">
        <w:rPr>
          <w:rFonts w:ascii="Arial" w:hAnsi="Arial" w:cs="Arial"/>
        </w:rPr>
        <w:t>This</w:t>
      </w:r>
      <w:r w:rsidR="00162A69" w:rsidRPr="00594141">
        <w:rPr>
          <w:rFonts w:ascii="Arial" w:hAnsi="Arial" w:cs="Arial"/>
        </w:rPr>
        <w:t xml:space="preserve"> </w:t>
      </w:r>
      <w:r>
        <w:rPr>
          <w:rFonts w:ascii="Arial" w:hAnsi="Arial" w:cs="Arial"/>
        </w:rPr>
        <w:t xml:space="preserve">information equates with the findings from the DTZ Housing Market report mentioned earlier, which found </w:t>
      </w:r>
      <w:r w:rsidR="00935D27">
        <w:rPr>
          <w:rFonts w:ascii="Arial" w:hAnsi="Arial" w:cs="Arial"/>
        </w:rPr>
        <w:t>that the</w:t>
      </w:r>
      <w:r>
        <w:rPr>
          <w:rFonts w:ascii="Arial" w:hAnsi="Arial" w:cs="Arial"/>
        </w:rPr>
        <w:t xml:space="preserve"> income required to rent a 2 bed property in Winchester District was between £30,000-£40,000</w:t>
      </w:r>
      <w:r w:rsidR="002D5D43">
        <w:rPr>
          <w:rFonts w:ascii="Arial" w:hAnsi="Arial" w:cs="Arial"/>
        </w:rPr>
        <w:t xml:space="preserve">. Using this information, this means that 69% or 16 of the 23 households that provided income information would </w:t>
      </w:r>
      <w:r w:rsidR="002D5D43" w:rsidRPr="00B4663A">
        <w:rPr>
          <w:rFonts w:ascii="Arial" w:hAnsi="Arial" w:cs="Arial"/>
          <w:b/>
          <w:u w:val="single"/>
        </w:rPr>
        <w:t>not</w:t>
      </w:r>
      <w:r w:rsidR="002D5D43">
        <w:rPr>
          <w:rFonts w:ascii="Arial" w:hAnsi="Arial" w:cs="Arial"/>
        </w:rPr>
        <w:t xml:space="preserve"> be able to afford to rent in the open market.</w:t>
      </w:r>
    </w:p>
    <w:p w:rsidR="0013473C" w:rsidRPr="0082378B" w:rsidRDefault="0013473C" w:rsidP="0013473C">
      <w:pPr>
        <w:rPr>
          <w:rFonts w:ascii="Arial" w:hAnsi="Arial" w:cs="Arial"/>
          <w:b/>
          <w:color w:val="FF0000"/>
        </w:rPr>
      </w:pPr>
    </w:p>
    <w:p w:rsidR="00503E5B" w:rsidRPr="0082378B" w:rsidRDefault="0082378B" w:rsidP="0082378B">
      <w:pPr>
        <w:autoSpaceDE w:val="0"/>
        <w:autoSpaceDN w:val="0"/>
        <w:adjustRightInd w:val="0"/>
        <w:ind w:left="-180"/>
        <w:rPr>
          <w:rFonts w:ascii="Arial" w:hAnsi="Arial" w:cs="Arial"/>
          <w:b/>
        </w:rPr>
      </w:pPr>
      <w:r w:rsidRPr="0082378B">
        <w:rPr>
          <w:rFonts w:ascii="Arial" w:hAnsi="Arial" w:cs="Arial"/>
          <w:b/>
        </w:rPr>
        <w:t xml:space="preserve">Fig 11. </w:t>
      </w:r>
      <w:r w:rsidR="008D76EE" w:rsidRPr="0082378B">
        <w:rPr>
          <w:rFonts w:ascii="Arial" w:hAnsi="Arial" w:cs="Arial"/>
          <w:b/>
        </w:rPr>
        <w:t>Current private sector asking</w:t>
      </w:r>
      <w:r w:rsidR="00503E5B" w:rsidRPr="0082378B">
        <w:rPr>
          <w:rFonts w:ascii="Arial" w:hAnsi="Arial" w:cs="Arial"/>
          <w:b/>
        </w:rPr>
        <w:t xml:space="preserve"> rent</w:t>
      </w:r>
      <w:r w:rsidR="006F1F2C" w:rsidRPr="0082378B">
        <w:rPr>
          <w:rFonts w:ascii="Arial" w:hAnsi="Arial" w:cs="Arial"/>
          <w:b/>
        </w:rPr>
        <w:t xml:space="preserve"> levels</w:t>
      </w:r>
      <w:r w:rsidR="008D76EE" w:rsidRPr="0082378B">
        <w:rPr>
          <w:rFonts w:ascii="Arial" w:hAnsi="Arial" w:cs="Arial"/>
          <w:b/>
        </w:rPr>
        <w:t xml:space="preserve"> in SO21</w:t>
      </w:r>
      <w:r w:rsidR="006F1F2C" w:rsidRPr="0082378B">
        <w:rPr>
          <w:rFonts w:ascii="Arial" w:hAnsi="Arial" w:cs="Arial"/>
          <w:b/>
        </w:rPr>
        <w:t xml:space="preserve"> </w:t>
      </w:r>
      <w:r w:rsidR="00503E5B" w:rsidRPr="0082378B">
        <w:rPr>
          <w:rFonts w:ascii="Arial" w:hAnsi="Arial" w:cs="Arial"/>
          <w:b/>
        </w:rPr>
        <w:t>on the Zoopla website</w:t>
      </w:r>
      <w:r w:rsidR="006F1F2C" w:rsidRPr="0082378B">
        <w:rPr>
          <w:rFonts w:ascii="Arial" w:hAnsi="Arial" w:cs="Arial"/>
          <w:b/>
        </w:rPr>
        <w:t xml:space="preserve"> </w:t>
      </w:r>
      <w:r w:rsidR="008D76EE" w:rsidRPr="0082378B">
        <w:rPr>
          <w:rFonts w:ascii="Arial" w:hAnsi="Arial" w:cs="Arial"/>
          <w:b/>
        </w:rPr>
        <w:t>6/7/15</w:t>
      </w:r>
      <w:r w:rsidR="00503E5B" w:rsidRPr="0082378B">
        <w:rPr>
          <w:rFonts w:ascii="Arial" w:hAnsi="Arial" w:cs="Arial"/>
          <w:b/>
        </w:rPr>
        <w:t xml:space="preserve">. </w:t>
      </w:r>
    </w:p>
    <w:p w:rsidR="006F1F2C" w:rsidRPr="008D76EE" w:rsidRDefault="006F1F2C" w:rsidP="006F1F2C">
      <w:pPr>
        <w:tabs>
          <w:tab w:val="left" w:pos="1134"/>
        </w:tabs>
        <w:autoSpaceDE w:val="0"/>
        <w:autoSpaceDN w:val="0"/>
        <w:adjustRightInd w:val="0"/>
        <w:rPr>
          <w:rFonts w:ascii="Arial" w:hAnsi="Arial" w:cs="Arial"/>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418"/>
        <w:gridCol w:w="1842"/>
      </w:tblGrid>
      <w:tr w:rsidR="008D76EE" w:rsidRPr="008D76EE" w:rsidTr="006F1F2C">
        <w:tc>
          <w:tcPr>
            <w:tcW w:w="2662" w:type="dxa"/>
            <w:shd w:val="clear" w:color="auto" w:fill="EEECE1"/>
          </w:tcPr>
          <w:p w:rsidR="006B3A83" w:rsidRPr="008D76EE" w:rsidRDefault="006B3A83" w:rsidP="008D76EE">
            <w:pPr>
              <w:rPr>
                <w:rFonts w:ascii="Arial" w:hAnsi="Arial" w:cs="Arial"/>
                <w:b/>
                <w:lang w:eastAsia="en-GB"/>
              </w:rPr>
            </w:pPr>
            <w:r w:rsidRPr="008D76EE">
              <w:rPr>
                <w:rFonts w:ascii="Arial" w:hAnsi="Arial" w:cs="Arial"/>
                <w:b/>
                <w:lang w:eastAsia="en-GB"/>
              </w:rPr>
              <w:t xml:space="preserve">Average </w:t>
            </w:r>
            <w:r w:rsidR="004C6896" w:rsidRPr="008D76EE">
              <w:rPr>
                <w:rFonts w:ascii="Arial" w:hAnsi="Arial" w:cs="Arial"/>
                <w:b/>
                <w:lang w:eastAsia="en-GB"/>
              </w:rPr>
              <w:t xml:space="preserve">private </w:t>
            </w:r>
            <w:r w:rsidRPr="008D76EE">
              <w:rPr>
                <w:rFonts w:ascii="Arial" w:hAnsi="Arial" w:cs="Arial"/>
                <w:b/>
                <w:lang w:eastAsia="en-GB"/>
              </w:rPr>
              <w:t xml:space="preserve">rent levels in </w:t>
            </w:r>
            <w:r w:rsidR="008D76EE">
              <w:rPr>
                <w:rFonts w:ascii="Arial" w:hAnsi="Arial" w:cs="Arial"/>
                <w:b/>
                <w:lang w:eastAsia="en-GB"/>
              </w:rPr>
              <w:t>SO21</w:t>
            </w:r>
            <w:r w:rsidRPr="008D76EE">
              <w:rPr>
                <w:rFonts w:ascii="Arial" w:hAnsi="Arial" w:cs="Arial"/>
                <w:b/>
                <w:lang w:eastAsia="en-GB"/>
              </w:rPr>
              <w:t xml:space="preserve"> </w:t>
            </w:r>
          </w:p>
        </w:tc>
        <w:tc>
          <w:tcPr>
            <w:tcW w:w="1418" w:type="dxa"/>
            <w:shd w:val="clear" w:color="auto" w:fill="EEECE1"/>
          </w:tcPr>
          <w:p w:rsidR="006B3A83" w:rsidRPr="008D76EE" w:rsidRDefault="006F1F2C" w:rsidP="006F1F2C">
            <w:pPr>
              <w:rPr>
                <w:rFonts w:ascii="Arial" w:hAnsi="Arial" w:cs="Arial"/>
                <w:b/>
                <w:lang w:eastAsia="en-GB"/>
              </w:rPr>
            </w:pPr>
            <w:r w:rsidRPr="008D76EE">
              <w:rPr>
                <w:rFonts w:ascii="Arial" w:hAnsi="Arial" w:cs="Arial"/>
                <w:b/>
                <w:lang w:eastAsia="en-GB"/>
              </w:rPr>
              <w:t>w</w:t>
            </w:r>
            <w:r w:rsidR="006B3A83" w:rsidRPr="008D76EE">
              <w:rPr>
                <w:rFonts w:ascii="Arial" w:hAnsi="Arial" w:cs="Arial"/>
                <w:b/>
                <w:lang w:eastAsia="en-GB"/>
              </w:rPr>
              <w:t>eekly</w:t>
            </w:r>
            <w:r w:rsidRPr="008D76EE">
              <w:rPr>
                <w:rFonts w:ascii="Arial" w:hAnsi="Arial" w:cs="Arial"/>
                <w:b/>
                <w:lang w:eastAsia="en-GB"/>
              </w:rPr>
              <w:t xml:space="preserve"> </w:t>
            </w:r>
            <w:r w:rsidR="006B3A83" w:rsidRPr="008D76EE">
              <w:rPr>
                <w:rFonts w:ascii="Arial" w:hAnsi="Arial" w:cs="Arial"/>
                <w:b/>
                <w:lang w:eastAsia="en-GB"/>
              </w:rPr>
              <w:t xml:space="preserve">rent </w:t>
            </w:r>
          </w:p>
        </w:tc>
        <w:tc>
          <w:tcPr>
            <w:tcW w:w="1842" w:type="dxa"/>
            <w:shd w:val="clear" w:color="auto" w:fill="EEECE1"/>
          </w:tcPr>
          <w:p w:rsidR="006B3A83" w:rsidRPr="008D76EE" w:rsidRDefault="006B3A83" w:rsidP="006F1F2C">
            <w:pPr>
              <w:rPr>
                <w:rFonts w:ascii="Arial" w:hAnsi="Arial" w:cs="Arial"/>
                <w:b/>
                <w:lang w:eastAsia="en-GB"/>
              </w:rPr>
            </w:pPr>
            <w:r w:rsidRPr="008D76EE">
              <w:rPr>
                <w:rFonts w:ascii="Arial" w:hAnsi="Arial" w:cs="Arial"/>
                <w:b/>
                <w:lang w:eastAsia="en-GB"/>
              </w:rPr>
              <w:t xml:space="preserve">monthly rent </w:t>
            </w:r>
          </w:p>
        </w:tc>
      </w:tr>
      <w:tr w:rsidR="008D76EE" w:rsidRPr="008D76EE" w:rsidTr="006F1F2C">
        <w:tc>
          <w:tcPr>
            <w:tcW w:w="2662" w:type="dxa"/>
            <w:shd w:val="clear" w:color="auto" w:fill="auto"/>
          </w:tcPr>
          <w:p w:rsidR="006B3A83" w:rsidRPr="008D76EE" w:rsidRDefault="006B3A83" w:rsidP="00523B3A">
            <w:pPr>
              <w:rPr>
                <w:rFonts w:ascii="Arial" w:hAnsi="Arial" w:cs="Arial"/>
                <w:lang w:eastAsia="en-GB"/>
              </w:rPr>
            </w:pPr>
            <w:r w:rsidRPr="008D76EE">
              <w:rPr>
                <w:rFonts w:ascii="Arial" w:hAnsi="Arial" w:cs="Arial"/>
                <w:lang w:eastAsia="en-GB"/>
              </w:rPr>
              <w:t>1 bed</w:t>
            </w:r>
          </w:p>
        </w:tc>
        <w:tc>
          <w:tcPr>
            <w:tcW w:w="1418" w:type="dxa"/>
            <w:shd w:val="clear" w:color="auto" w:fill="auto"/>
          </w:tcPr>
          <w:p w:rsidR="006B3A83" w:rsidRPr="008D76EE" w:rsidRDefault="008D76EE" w:rsidP="00523B3A">
            <w:pPr>
              <w:rPr>
                <w:rFonts w:ascii="Arial" w:hAnsi="Arial" w:cs="Arial"/>
                <w:lang w:eastAsia="en-GB"/>
              </w:rPr>
            </w:pPr>
            <w:r>
              <w:rPr>
                <w:rFonts w:ascii="Arial" w:hAnsi="Arial" w:cs="Arial"/>
                <w:lang w:eastAsia="en-GB"/>
              </w:rPr>
              <w:t>No data</w:t>
            </w:r>
          </w:p>
        </w:tc>
        <w:tc>
          <w:tcPr>
            <w:tcW w:w="1842" w:type="dxa"/>
          </w:tcPr>
          <w:p w:rsidR="006B3A83" w:rsidRPr="008D76EE" w:rsidRDefault="008D76EE" w:rsidP="00523B3A">
            <w:pPr>
              <w:rPr>
                <w:rFonts w:ascii="Arial" w:hAnsi="Arial" w:cs="Arial"/>
                <w:lang w:eastAsia="en-GB"/>
              </w:rPr>
            </w:pPr>
            <w:r>
              <w:rPr>
                <w:rFonts w:ascii="Arial" w:hAnsi="Arial" w:cs="Arial"/>
                <w:lang w:eastAsia="en-GB"/>
              </w:rPr>
              <w:t>No data</w:t>
            </w:r>
          </w:p>
        </w:tc>
      </w:tr>
      <w:tr w:rsidR="008D76EE" w:rsidRPr="008D76EE" w:rsidTr="006F1F2C">
        <w:tc>
          <w:tcPr>
            <w:tcW w:w="2662" w:type="dxa"/>
            <w:shd w:val="clear" w:color="auto" w:fill="auto"/>
          </w:tcPr>
          <w:p w:rsidR="006B3A83" w:rsidRPr="008D76EE" w:rsidRDefault="006B3A83" w:rsidP="00523B3A">
            <w:pPr>
              <w:rPr>
                <w:rFonts w:ascii="Arial" w:hAnsi="Arial" w:cs="Arial"/>
                <w:lang w:eastAsia="en-GB"/>
              </w:rPr>
            </w:pPr>
            <w:r w:rsidRPr="008D76EE">
              <w:rPr>
                <w:rFonts w:ascii="Arial" w:hAnsi="Arial" w:cs="Arial"/>
                <w:lang w:eastAsia="en-GB"/>
              </w:rPr>
              <w:t>2 bed</w:t>
            </w:r>
          </w:p>
        </w:tc>
        <w:tc>
          <w:tcPr>
            <w:tcW w:w="1418" w:type="dxa"/>
            <w:shd w:val="clear" w:color="auto" w:fill="auto"/>
          </w:tcPr>
          <w:p w:rsidR="006B3A83" w:rsidRPr="008D76EE" w:rsidRDefault="006F1F2C" w:rsidP="008D76EE">
            <w:pPr>
              <w:rPr>
                <w:rFonts w:ascii="Arial" w:hAnsi="Arial" w:cs="Arial"/>
                <w:lang w:eastAsia="en-GB"/>
              </w:rPr>
            </w:pPr>
            <w:r w:rsidRPr="008D76EE">
              <w:rPr>
                <w:rFonts w:ascii="Arial" w:hAnsi="Arial" w:cs="Arial"/>
                <w:lang w:eastAsia="en-GB"/>
              </w:rPr>
              <w:t>£</w:t>
            </w:r>
            <w:r w:rsidR="008D76EE">
              <w:rPr>
                <w:rFonts w:ascii="Arial" w:hAnsi="Arial" w:cs="Arial"/>
                <w:lang w:eastAsia="en-GB"/>
              </w:rPr>
              <w:t>219</w:t>
            </w:r>
          </w:p>
        </w:tc>
        <w:tc>
          <w:tcPr>
            <w:tcW w:w="1842" w:type="dxa"/>
          </w:tcPr>
          <w:p w:rsidR="006B3A83" w:rsidRPr="008D76EE" w:rsidRDefault="006F1F2C" w:rsidP="008D76EE">
            <w:pPr>
              <w:rPr>
                <w:rFonts w:ascii="Arial" w:hAnsi="Arial" w:cs="Arial"/>
                <w:lang w:eastAsia="en-GB"/>
              </w:rPr>
            </w:pPr>
            <w:r w:rsidRPr="008D76EE">
              <w:rPr>
                <w:rFonts w:ascii="Arial" w:hAnsi="Arial" w:cs="Arial"/>
                <w:lang w:eastAsia="en-GB"/>
              </w:rPr>
              <w:t>£</w:t>
            </w:r>
            <w:r w:rsidR="008D76EE">
              <w:rPr>
                <w:rFonts w:ascii="Arial" w:hAnsi="Arial" w:cs="Arial"/>
                <w:lang w:eastAsia="en-GB"/>
              </w:rPr>
              <w:t xml:space="preserve"> 949</w:t>
            </w:r>
          </w:p>
        </w:tc>
      </w:tr>
      <w:tr w:rsidR="008D76EE" w:rsidRPr="008D76EE" w:rsidTr="006F1F2C">
        <w:tc>
          <w:tcPr>
            <w:tcW w:w="2662" w:type="dxa"/>
            <w:shd w:val="clear" w:color="auto" w:fill="auto"/>
          </w:tcPr>
          <w:p w:rsidR="006B3A83" w:rsidRPr="008D76EE" w:rsidRDefault="006B3A83" w:rsidP="00523B3A">
            <w:pPr>
              <w:rPr>
                <w:rFonts w:ascii="Arial" w:hAnsi="Arial" w:cs="Arial"/>
                <w:lang w:eastAsia="en-GB"/>
              </w:rPr>
            </w:pPr>
            <w:r w:rsidRPr="008D76EE">
              <w:rPr>
                <w:rFonts w:ascii="Arial" w:hAnsi="Arial" w:cs="Arial"/>
                <w:lang w:eastAsia="en-GB"/>
              </w:rPr>
              <w:t>3 bed</w:t>
            </w:r>
          </w:p>
        </w:tc>
        <w:tc>
          <w:tcPr>
            <w:tcW w:w="1418" w:type="dxa"/>
            <w:shd w:val="clear" w:color="auto" w:fill="auto"/>
          </w:tcPr>
          <w:p w:rsidR="006B3A83" w:rsidRPr="008D76EE" w:rsidRDefault="006F1F2C" w:rsidP="008D76EE">
            <w:pPr>
              <w:rPr>
                <w:rFonts w:ascii="Arial" w:hAnsi="Arial" w:cs="Arial"/>
                <w:lang w:eastAsia="en-GB"/>
              </w:rPr>
            </w:pPr>
            <w:r w:rsidRPr="008D76EE">
              <w:rPr>
                <w:rFonts w:ascii="Arial" w:hAnsi="Arial" w:cs="Arial"/>
                <w:lang w:eastAsia="en-GB"/>
              </w:rPr>
              <w:t>£</w:t>
            </w:r>
            <w:r w:rsidR="008D76EE">
              <w:rPr>
                <w:rFonts w:ascii="Arial" w:hAnsi="Arial" w:cs="Arial"/>
                <w:lang w:eastAsia="en-GB"/>
              </w:rPr>
              <w:t>292</w:t>
            </w:r>
          </w:p>
        </w:tc>
        <w:tc>
          <w:tcPr>
            <w:tcW w:w="1842" w:type="dxa"/>
          </w:tcPr>
          <w:p w:rsidR="006B3A83" w:rsidRPr="008D76EE" w:rsidRDefault="006F1F2C" w:rsidP="008D76EE">
            <w:pPr>
              <w:rPr>
                <w:rFonts w:ascii="Arial" w:hAnsi="Arial" w:cs="Arial"/>
                <w:lang w:eastAsia="en-GB"/>
              </w:rPr>
            </w:pPr>
            <w:r w:rsidRPr="008D76EE">
              <w:rPr>
                <w:rFonts w:ascii="Arial" w:hAnsi="Arial" w:cs="Arial"/>
                <w:lang w:eastAsia="en-GB"/>
              </w:rPr>
              <w:t>£1</w:t>
            </w:r>
            <w:r w:rsidR="008D76EE">
              <w:rPr>
                <w:rFonts w:ascii="Arial" w:hAnsi="Arial" w:cs="Arial"/>
                <w:lang w:eastAsia="en-GB"/>
              </w:rPr>
              <w:t>267</w:t>
            </w:r>
          </w:p>
        </w:tc>
      </w:tr>
      <w:tr w:rsidR="006B3A83" w:rsidRPr="008D76EE" w:rsidTr="006F1F2C">
        <w:tc>
          <w:tcPr>
            <w:tcW w:w="2662" w:type="dxa"/>
            <w:shd w:val="clear" w:color="auto" w:fill="auto"/>
          </w:tcPr>
          <w:p w:rsidR="006B3A83" w:rsidRPr="008D76EE" w:rsidRDefault="006B3A83" w:rsidP="00523B3A">
            <w:pPr>
              <w:rPr>
                <w:rFonts w:ascii="Arial" w:hAnsi="Arial" w:cs="Arial"/>
                <w:lang w:eastAsia="en-GB"/>
              </w:rPr>
            </w:pPr>
            <w:r w:rsidRPr="008D76EE">
              <w:rPr>
                <w:rFonts w:ascii="Arial" w:hAnsi="Arial" w:cs="Arial"/>
                <w:lang w:eastAsia="en-GB"/>
              </w:rPr>
              <w:t>4 bed</w:t>
            </w:r>
          </w:p>
        </w:tc>
        <w:tc>
          <w:tcPr>
            <w:tcW w:w="1418" w:type="dxa"/>
            <w:shd w:val="clear" w:color="auto" w:fill="auto"/>
          </w:tcPr>
          <w:p w:rsidR="006B3A83" w:rsidRPr="008D76EE" w:rsidRDefault="006F1F2C" w:rsidP="008D76EE">
            <w:pPr>
              <w:rPr>
                <w:rFonts w:ascii="Arial" w:hAnsi="Arial" w:cs="Arial"/>
                <w:lang w:eastAsia="en-GB"/>
              </w:rPr>
            </w:pPr>
            <w:r w:rsidRPr="008D76EE">
              <w:rPr>
                <w:rFonts w:ascii="Arial" w:hAnsi="Arial" w:cs="Arial"/>
                <w:lang w:eastAsia="en-GB"/>
              </w:rPr>
              <w:t>£</w:t>
            </w:r>
            <w:r w:rsidR="008D76EE">
              <w:rPr>
                <w:rFonts w:ascii="Arial" w:hAnsi="Arial" w:cs="Arial"/>
                <w:lang w:eastAsia="en-GB"/>
              </w:rPr>
              <w:t>453</w:t>
            </w:r>
          </w:p>
        </w:tc>
        <w:tc>
          <w:tcPr>
            <w:tcW w:w="1842" w:type="dxa"/>
          </w:tcPr>
          <w:p w:rsidR="006B3A83" w:rsidRPr="008D76EE" w:rsidRDefault="006F1F2C" w:rsidP="008D76EE">
            <w:pPr>
              <w:rPr>
                <w:rFonts w:ascii="Arial" w:hAnsi="Arial" w:cs="Arial"/>
                <w:lang w:eastAsia="en-GB"/>
              </w:rPr>
            </w:pPr>
            <w:r w:rsidRPr="008D76EE">
              <w:rPr>
                <w:rFonts w:ascii="Arial" w:hAnsi="Arial" w:cs="Arial"/>
                <w:lang w:eastAsia="en-GB"/>
              </w:rPr>
              <w:t>£1</w:t>
            </w:r>
            <w:r w:rsidR="008D76EE">
              <w:rPr>
                <w:rFonts w:ascii="Arial" w:hAnsi="Arial" w:cs="Arial"/>
                <w:lang w:eastAsia="en-GB"/>
              </w:rPr>
              <w:t>964</w:t>
            </w:r>
          </w:p>
        </w:tc>
      </w:tr>
    </w:tbl>
    <w:p w:rsidR="00523B3A" w:rsidRPr="008D76EE" w:rsidRDefault="00523B3A" w:rsidP="00162A69">
      <w:pPr>
        <w:autoSpaceDE w:val="0"/>
        <w:autoSpaceDN w:val="0"/>
        <w:adjustRightInd w:val="0"/>
        <w:rPr>
          <w:rFonts w:ascii="Arial" w:hAnsi="Arial" w:cs="Arial"/>
          <w:b/>
        </w:rPr>
      </w:pPr>
    </w:p>
    <w:p w:rsidR="000B37AC" w:rsidRPr="00331E9C" w:rsidRDefault="000B37AC" w:rsidP="000B37AC">
      <w:pPr>
        <w:autoSpaceDE w:val="0"/>
        <w:autoSpaceDN w:val="0"/>
        <w:adjustRightInd w:val="0"/>
        <w:rPr>
          <w:rFonts w:ascii="Arial" w:hAnsi="Arial" w:cs="Arial"/>
          <w:b/>
        </w:rPr>
      </w:pPr>
      <w:r w:rsidRPr="00331E9C">
        <w:rPr>
          <w:rFonts w:ascii="Arial" w:hAnsi="Arial" w:cs="Arial"/>
          <w:b/>
        </w:rPr>
        <w:t>Shared Ownership</w:t>
      </w:r>
    </w:p>
    <w:p w:rsidR="000B37AC" w:rsidRPr="00331E9C" w:rsidRDefault="000B37AC" w:rsidP="000B37AC">
      <w:pPr>
        <w:autoSpaceDE w:val="0"/>
        <w:autoSpaceDN w:val="0"/>
        <w:adjustRightInd w:val="0"/>
        <w:rPr>
          <w:rFonts w:ascii="Arial" w:hAnsi="Arial" w:cs="Arial"/>
        </w:rPr>
      </w:pPr>
    </w:p>
    <w:p w:rsidR="000B37AC" w:rsidRDefault="000B37AC" w:rsidP="0082378B">
      <w:pPr>
        <w:pStyle w:val="ListParagraph"/>
        <w:numPr>
          <w:ilvl w:val="0"/>
          <w:numId w:val="15"/>
        </w:numPr>
        <w:autoSpaceDE w:val="0"/>
        <w:autoSpaceDN w:val="0"/>
        <w:adjustRightInd w:val="0"/>
        <w:ind w:left="180"/>
        <w:rPr>
          <w:rFonts w:ascii="Arial" w:hAnsi="Arial" w:cs="Arial"/>
        </w:rPr>
      </w:pPr>
      <w:r w:rsidRPr="00331E9C">
        <w:rPr>
          <w:rFonts w:ascii="Arial" w:hAnsi="Arial" w:cs="Arial"/>
        </w:rPr>
        <w:t>Shared Ownership, as a tenure option gives the opportunity to ‘part buy’ or ‘part rent’ a home from a housing association. This means if a household cannot afford to buy a property outright they may be able to afford to buy a share in a property, typically 25% to 75%. Households also have the option to buy further shares in the property up to maximum 80%.</w:t>
      </w:r>
    </w:p>
    <w:p w:rsidR="000B37AC" w:rsidRDefault="000B37AC" w:rsidP="000B37AC">
      <w:pPr>
        <w:tabs>
          <w:tab w:val="num" w:pos="1080"/>
        </w:tabs>
        <w:autoSpaceDE w:val="0"/>
        <w:autoSpaceDN w:val="0"/>
        <w:adjustRightInd w:val="0"/>
        <w:ind w:left="-180"/>
        <w:rPr>
          <w:rFonts w:ascii="Arial" w:hAnsi="Arial" w:cs="Arial"/>
        </w:rPr>
      </w:pPr>
    </w:p>
    <w:p w:rsidR="000B37AC" w:rsidRPr="00331E9C" w:rsidRDefault="000B37AC" w:rsidP="0082378B">
      <w:pPr>
        <w:pStyle w:val="ListParagraph"/>
        <w:numPr>
          <w:ilvl w:val="0"/>
          <w:numId w:val="15"/>
        </w:numPr>
        <w:autoSpaceDE w:val="0"/>
        <w:autoSpaceDN w:val="0"/>
        <w:adjustRightInd w:val="0"/>
        <w:ind w:left="180"/>
        <w:rPr>
          <w:rFonts w:ascii="Arial" w:hAnsi="Arial" w:cs="Arial"/>
        </w:rPr>
      </w:pPr>
      <w:r w:rsidRPr="00331E9C">
        <w:rPr>
          <w:rFonts w:ascii="Arial" w:hAnsi="Arial" w:cs="Arial"/>
        </w:rPr>
        <w:t xml:space="preserve"> When a property has been built on a rural exception site, the maximum percentage that can be owned is 80% so that the property always remains available as affordable housing in the rural parish and is not available to be sold on the open market.</w:t>
      </w:r>
    </w:p>
    <w:p w:rsidR="000B37AC" w:rsidRPr="00331E9C" w:rsidRDefault="000B37AC" w:rsidP="000B37AC">
      <w:pPr>
        <w:autoSpaceDE w:val="0"/>
        <w:autoSpaceDN w:val="0"/>
        <w:adjustRightInd w:val="0"/>
        <w:rPr>
          <w:rFonts w:ascii="Arial" w:hAnsi="Arial" w:cs="Arial"/>
        </w:rPr>
      </w:pPr>
    </w:p>
    <w:p w:rsidR="000B37AC" w:rsidRPr="00331E9C" w:rsidRDefault="000B37AC" w:rsidP="0082378B">
      <w:pPr>
        <w:pStyle w:val="ListParagraph"/>
        <w:numPr>
          <w:ilvl w:val="0"/>
          <w:numId w:val="15"/>
        </w:numPr>
        <w:autoSpaceDE w:val="0"/>
        <w:autoSpaceDN w:val="0"/>
        <w:adjustRightInd w:val="0"/>
        <w:ind w:left="180"/>
        <w:rPr>
          <w:rFonts w:ascii="Arial" w:hAnsi="Arial" w:cs="Arial"/>
        </w:rPr>
      </w:pPr>
      <w:r w:rsidRPr="00331E9C">
        <w:rPr>
          <w:rFonts w:ascii="Arial" w:hAnsi="Arial" w:cs="Arial"/>
        </w:rPr>
        <w:t xml:space="preserve">Shared Ownership housing schemes are designed for people who cannot afford to buy a home by outright purchase and who are in housing need. The minimum acceptable income threshold to be eligible for a shared ownership property is £18,000 per year. </w:t>
      </w:r>
    </w:p>
    <w:p w:rsidR="000B37AC" w:rsidRPr="00331E9C" w:rsidRDefault="000B37AC" w:rsidP="000B37AC">
      <w:pPr>
        <w:tabs>
          <w:tab w:val="num" w:pos="1134"/>
        </w:tabs>
        <w:autoSpaceDE w:val="0"/>
        <w:autoSpaceDN w:val="0"/>
        <w:adjustRightInd w:val="0"/>
        <w:rPr>
          <w:rFonts w:ascii="Arial" w:hAnsi="Arial" w:cs="Arial"/>
        </w:rPr>
      </w:pPr>
    </w:p>
    <w:p w:rsidR="000B37AC" w:rsidRDefault="000B37AC" w:rsidP="000B37AC">
      <w:pPr>
        <w:pStyle w:val="ListParagraph"/>
        <w:numPr>
          <w:ilvl w:val="0"/>
          <w:numId w:val="15"/>
        </w:numPr>
        <w:autoSpaceDE w:val="0"/>
        <w:autoSpaceDN w:val="0"/>
        <w:adjustRightInd w:val="0"/>
        <w:ind w:left="180"/>
        <w:rPr>
          <w:rFonts w:ascii="Arial" w:hAnsi="Arial" w:cs="Arial"/>
        </w:rPr>
      </w:pPr>
      <w:r w:rsidRPr="0082378B">
        <w:rPr>
          <w:rFonts w:ascii="Arial" w:hAnsi="Arial" w:cs="Arial"/>
        </w:rPr>
        <w:t xml:space="preserve">The housing need survey has identified 13 households who were interested in shared ownership. </w:t>
      </w:r>
    </w:p>
    <w:p w:rsidR="0082378B" w:rsidRPr="0082378B" w:rsidRDefault="0082378B" w:rsidP="0082378B">
      <w:pPr>
        <w:autoSpaceDE w:val="0"/>
        <w:autoSpaceDN w:val="0"/>
        <w:adjustRightInd w:val="0"/>
        <w:ind w:left="-180"/>
        <w:rPr>
          <w:rFonts w:ascii="Arial" w:hAnsi="Arial" w:cs="Arial"/>
        </w:rPr>
      </w:pPr>
    </w:p>
    <w:p w:rsidR="000B37AC" w:rsidRPr="00162104" w:rsidRDefault="0082378B" w:rsidP="0082378B">
      <w:pPr>
        <w:pStyle w:val="ListParagraph"/>
        <w:numPr>
          <w:ilvl w:val="0"/>
          <w:numId w:val="15"/>
        </w:numPr>
        <w:autoSpaceDE w:val="0"/>
        <w:autoSpaceDN w:val="0"/>
        <w:adjustRightInd w:val="0"/>
        <w:ind w:left="180"/>
        <w:rPr>
          <w:rFonts w:ascii="Arial" w:hAnsi="Arial" w:cs="Arial"/>
        </w:rPr>
      </w:pPr>
      <w:r>
        <w:rPr>
          <w:rFonts w:ascii="Arial" w:hAnsi="Arial" w:cs="Arial"/>
        </w:rPr>
        <w:t>M</w:t>
      </w:r>
      <w:r w:rsidR="000B37AC">
        <w:rPr>
          <w:rFonts w:ascii="Arial" w:hAnsi="Arial" w:cs="Arial"/>
        </w:rPr>
        <w:t>ore than 50% of respondents stated their earnings to be above the</w:t>
      </w:r>
      <w:r w:rsidR="000B37AC" w:rsidRPr="00162104">
        <w:rPr>
          <w:rFonts w:ascii="Arial" w:hAnsi="Arial" w:cs="Arial"/>
        </w:rPr>
        <w:t xml:space="preserve"> £18,000 income threshold</w:t>
      </w:r>
      <w:r w:rsidR="000B37AC">
        <w:rPr>
          <w:rFonts w:ascii="Arial" w:hAnsi="Arial" w:cs="Arial"/>
        </w:rPr>
        <w:t>.</w:t>
      </w:r>
      <w:r w:rsidR="000B37AC" w:rsidRPr="00162104">
        <w:rPr>
          <w:rFonts w:ascii="Arial" w:hAnsi="Arial" w:cs="Arial"/>
        </w:rPr>
        <w:t xml:space="preserve"> </w:t>
      </w:r>
      <w:r w:rsidR="000B37AC">
        <w:rPr>
          <w:rFonts w:ascii="Arial" w:hAnsi="Arial" w:cs="Arial"/>
        </w:rPr>
        <w:t>However a small number of respondents ticked this option with incomes of below the threshold level and are unlikely to be eligible.</w:t>
      </w:r>
    </w:p>
    <w:p w:rsidR="000B37AC" w:rsidRPr="00207AD9" w:rsidRDefault="000B37AC" w:rsidP="000B37AC">
      <w:pPr>
        <w:pStyle w:val="ListParagraph"/>
        <w:rPr>
          <w:rFonts w:ascii="Arial" w:hAnsi="Arial" w:cs="Arial"/>
          <w:color w:val="FF0000"/>
        </w:rPr>
      </w:pPr>
    </w:p>
    <w:p w:rsidR="000B37AC" w:rsidRPr="00331E9C" w:rsidRDefault="000B37AC" w:rsidP="0082378B">
      <w:pPr>
        <w:pStyle w:val="ListParagraph"/>
        <w:numPr>
          <w:ilvl w:val="0"/>
          <w:numId w:val="15"/>
        </w:numPr>
        <w:autoSpaceDE w:val="0"/>
        <w:autoSpaceDN w:val="0"/>
        <w:adjustRightInd w:val="0"/>
        <w:ind w:left="180"/>
        <w:rPr>
          <w:rFonts w:ascii="Arial" w:hAnsi="Arial" w:cs="Arial"/>
        </w:rPr>
      </w:pPr>
      <w:r w:rsidRPr="00331E9C">
        <w:rPr>
          <w:rFonts w:ascii="Arial" w:hAnsi="Arial" w:cs="Arial"/>
        </w:rPr>
        <w:t xml:space="preserve">If the parish were to consider a scheme that included shared ownership, </w:t>
      </w:r>
      <w:r>
        <w:rPr>
          <w:rFonts w:ascii="Arial" w:hAnsi="Arial" w:cs="Arial"/>
        </w:rPr>
        <w:t xml:space="preserve">it is recommended </w:t>
      </w:r>
      <w:r w:rsidRPr="00331E9C">
        <w:rPr>
          <w:rFonts w:ascii="Arial" w:hAnsi="Arial" w:cs="Arial"/>
        </w:rPr>
        <w:t xml:space="preserve">more investigation </w:t>
      </w:r>
      <w:r>
        <w:rPr>
          <w:rFonts w:ascii="Arial" w:hAnsi="Arial" w:cs="Arial"/>
        </w:rPr>
        <w:t xml:space="preserve">by the housing association </w:t>
      </w:r>
      <w:r w:rsidRPr="00331E9C">
        <w:rPr>
          <w:rFonts w:ascii="Arial" w:hAnsi="Arial" w:cs="Arial"/>
        </w:rPr>
        <w:t>should be carried out to ensure that the costs</w:t>
      </w:r>
      <w:r>
        <w:rPr>
          <w:rFonts w:ascii="Arial" w:hAnsi="Arial" w:cs="Arial"/>
        </w:rPr>
        <w:t xml:space="preserve"> of this tenure</w:t>
      </w:r>
      <w:r w:rsidRPr="00331E9C">
        <w:rPr>
          <w:rFonts w:ascii="Arial" w:hAnsi="Arial" w:cs="Arial"/>
        </w:rPr>
        <w:t xml:space="preserve"> are genuinely affordable for the income levels of those re</w:t>
      </w:r>
      <w:r>
        <w:rPr>
          <w:rFonts w:ascii="Arial" w:hAnsi="Arial" w:cs="Arial"/>
        </w:rPr>
        <w:t>sponding to the survey</w:t>
      </w:r>
      <w:r w:rsidRPr="00331E9C">
        <w:rPr>
          <w:rFonts w:ascii="Arial" w:hAnsi="Arial" w:cs="Arial"/>
        </w:rPr>
        <w:t>.</w:t>
      </w:r>
    </w:p>
    <w:p w:rsidR="000B37AC" w:rsidRPr="00331E9C" w:rsidRDefault="000B37AC" w:rsidP="000B37AC">
      <w:pPr>
        <w:pStyle w:val="ListParagraph"/>
        <w:rPr>
          <w:rFonts w:ascii="Arial" w:hAnsi="Arial" w:cs="Arial"/>
        </w:rPr>
      </w:pPr>
    </w:p>
    <w:p w:rsidR="000B37AC" w:rsidRDefault="000B37AC" w:rsidP="0082378B">
      <w:pPr>
        <w:pStyle w:val="ListParagraph"/>
        <w:numPr>
          <w:ilvl w:val="0"/>
          <w:numId w:val="15"/>
        </w:numPr>
        <w:autoSpaceDE w:val="0"/>
        <w:autoSpaceDN w:val="0"/>
        <w:adjustRightInd w:val="0"/>
        <w:ind w:left="180"/>
        <w:rPr>
          <w:rFonts w:ascii="Arial" w:hAnsi="Arial" w:cs="Arial"/>
        </w:rPr>
      </w:pPr>
      <w:r w:rsidRPr="00331E9C">
        <w:rPr>
          <w:rFonts w:ascii="Arial" w:hAnsi="Arial" w:cs="Arial"/>
        </w:rPr>
        <w:t xml:space="preserve">Respondents interested in shared ownership were asked whether they had sufficient savings to meet a deposit and legal costs. 36% had savings of more than £10,000. </w:t>
      </w:r>
    </w:p>
    <w:p w:rsidR="000B37AC" w:rsidRDefault="000B37AC" w:rsidP="000B37AC">
      <w:pPr>
        <w:pStyle w:val="ListParagraph"/>
        <w:rPr>
          <w:rFonts w:ascii="Arial" w:hAnsi="Arial" w:cs="Arial"/>
        </w:rPr>
      </w:pPr>
    </w:p>
    <w:p w:rsidR="00162A69" w:rsidRPr="00980759" w:rsidRDefault="00162A69" w:rsidP="00162A69">
      <w:pPr>
        <w:autoSpaceDE w:val="0"/>
        <w:autoSpaceDN w:val="0"/>
        <w:adjustRightInd w:val="0"/>
        <w:rPr>
          <w:rFonts w:ascii="Arial" w:hAnsi="Arial" w:cs="Arial"/>
          <w:b/>
        </w:rPr>
      </w:pPr>
      <w:r w:rsidRPr="00980759">
        <w:rPr>
          <w:rFonts w:ascii="Arial" w:hAnsi="Arial" w:cs="Arial"/>
          <w:b/>
        </w:rPr>
        <w:t xml:space="preserve">Affordable rent </w:t>
      </w:r>
    </w:p>
    <w:p w:rsidR="000C7ABC" w:rsidRPr="00980759" w:rsidRDefault="00162A69" w:rsidP="000C7ABC">
      <w:pPr>
        <w:autoSpaceDE w:val="0"/>
        <w:autoSpaceDN w:val="0"/>
        <w:adjustRightInd w:val="0"/>
        <w:rPr>
          <w:rFonts w:ascii="Arial" w:hAnsi="Arial" w:cs="Arial"/>
        </w:rPr>
      </w:pPr>
      <w:r w:rsidRPr="00980759">
        <w:rPr>
          <w:rFonts w:ascii="Arial" w:hAnsi="Arial" w:cs="Arial"/>
          <w:i/>
        </w:rPr>
        <w:t xml:space="preserve">(A new form of tenure </w:t>
      </w:r>
      <w:r w:rsidR="002D5D43">
        <w:rPr>
          <w:rFonts w:ascii="Arial" w:hAnsi="Arial" w:cs="Arial"/>
          <w:i/>
        </w:rPr>
        <w:t>was i</w:t>
      </w:r>
      <w:r w:rsidRPr="00980759">
        <w:rPr>
          <w:rFonts w:ascii="Arial" w:hAnsi="Arial" w:cs="Arial"/>
          <w:i/>
        </w:rPr>
        <w:t xml:space="preserve">ntroduced by the </w:t>
      </w:r>
      <w:r w:rsidR="006C31E2">
        <w:rPr>
          <w:rFonts w:ascii="Arial" w:hAnsi="Arial" w:cs="Arial"/>
          <w:i/>
        </w:rPr>
        <w:t xml:space="preserve">former </w:t>
      </w:r>
      <w:r w:rsidR="002D5D43">
        <w:rPr>
          <w:rFonts w:ascii="Arial" w:hAnsi="Arial" w:cs="Arial"/>
          <w:i/>
        </w:rPr>
        <w:t xml:space="preserve">coalition </w:t>
      </w:r>
      <w:r w:rsidRPr="00980759">
        <w:rPr>
          <w:rFonts w:ascii="Arial" w:hAnsi="Arial" w:cs="Arial"/>
          <w:i/>
        </w:rPr>
        <w:t>government that allows Housing Association</w:t>
      </w:r>
      <w:r w:rsidR="002D5D43">
        <w:rPr>
          <w:rFonts w:ascii="Arial" w:hAnsi="Arial" w:cs="Arial"/>
          <w:i/>
        </w:rPr>
        <w:t>s</w:t>
      </w:r>
      <w:r w:rsidRPr="00980759">
        <w:rPr>
          <w:rFonts w:ascii="Arial" w:hAnsi="Arial" w:cs="Arial"/>
          <w:i/>
        </w:rPr>
        <w:t xml:space="preserve"> to charge up to 80% of market rent)</w:t>
      </w:r>
      <w:r w:rsidR="000C7ABC" w:rsidRPr="00980759">
        <w:rPr>
          <w:rFonts w:ascii="Arial" w:hAnsi="Arial" w:cs="Arial"/>
        </w:rPr>
        <w:t xml:space="preserve"> </w:t>
      </w:r>
    </w:p>
    <w:p w:rsidR="000C7ABC" w:rsidRPr="00980759" w:rsidRDefault="000C7ABC" w:rsidP="000C7ABC">
      <w:pPr>
        <w:autoSpaceDE w:val="0"/>
        <w:autoSpaceDN w:val="0"/>
        <w:adjustRightInd w:val="0"/>
        <w:rPr>
          <w:rFonts w:ascii="Arial" w:hAnsi="Arial" w:cs="Arial"/>
        </w:rPr>
      </w:pPr>
    </w:p>
    <w:p w:rsidR="002211E6" w:rsidRDefault="002211E6" w:rsidP="0082378B">
      <w:pPr>
        <w:pStyle w:val="ListParagraph"/>
        <w:numPr>
          <w:ilvl w:val="0"/>
          <w:numId w:val="15"/>
        </w:numPr>
        <w:autoSpaceDE w:val="0"/>
        <w:autoSpaceDN w:val="0"/>
        <w:adjustRightInd w:val="0"/>
        <w:ind w:left="180"/>
        <w:rPr>
          <w:rFonts w:ascii="Arial" w:hAnsi="Arial" w:cs="Arial"/>
        </w:rPr>
      </w:pPr>
      <w:r w:rsidRPr="00980759">
        <w:rPr>
          <w:rFonts w:ascii="Arial" w:hAnsi="Arial" w:cs="Arial"/>
        </w:rPr>
        <w:t xml:space="preserve">In recent years, the government has taken steps to bring social housing rents closer to those in the private sector. Reduced government grant has meant that rents have had to increase to make schemes financially viable for the housing association. Affordable rents for new tenants are set at up to 80% of the amount payable in the private rented sector. </w:t>
      </w:r>
      <w:r w:rsidR="00A86FF3" w:rsidRPr="00980759">
        <w:rPr>
          <w:rFonts w:ascii="Arial" w:hAnsi="Arial" w:cs="Arial"/>
        </w:rPr>
        <w:t>Although the affordable housing rents are higher than the old style social rent levels, the</w:t>
      </w:r>
      <w:r w:rsidR="00A86FF3">
        <w:rPr>
          <w:rFonts w:ascii="Arial" w:hAnsi="Arial" w:cs="Arial"/>
        </w:rPr>
        <w:t xml:space="preserve"> tenure is</w:t>
      </w:r>
      <w:r w:rsidR="00A86FF3" w:rsidRPr="00980759">
        <w:rPr>
          <w:rFonts w:ascii="Arial" w:hAnsi="Arial" w:cs="Arial"/>
        </w:rPr>
        <w:t xml:space="preserve"> still more secure than </w:t>
      </w:r>
      <w:r w:rsidR="00A86FF3">
        <w:rPr>
          <w:rFonts w:ascii="Arial" w:hAnsi="Arial" w:cs="Arial"/>
        </w:rPr>
        <w:t>its</w:t>
      </w:r>
      <w:r w:rsidR="00A86FF3" w:rsidRPr="00980759">
        <w:rPr>
          <w:rFonts w:ascii="Arial" w:hAnsi="Arial" w:cs="Arial"/>
        </w:rPr>
        <w:t xml:space="preserve"> private sector counterparts and do</w:t>
      </w:r>
      <w:r w:rsidR="00A86FF3">
        <w:rPr>
          <w:rFonts w:ascii="Arial" w:hAnsi="Arial" w:cs="Arial"/>
        </w:rPr>
        <w:t>es</w:t>
      </w:r>
      <w:r w:rsidR="00A86FF3" w:rsidRPr="00980759">
        <w:rPr>
          <w:rFonts w:ascii="Arial" w:hAnsi="Arial" w:cs="Arial"/>
        </w:rPr>
        <w:t xml:space="preserve"> </w:t>
      </w:r>
      <w:r w:rsidR="009D5140">
        <w:rPr>
          <w:rFonts w:ascii="Arial" w:hAnsi="Arial" w:cs="Arial"/>
        </w:rPr>
        <w:t xml:space="preserve">not </w:t>
      </w:r>
      <w:r w:rsidR="00A86FF3" w:rsidRPr="00980759">
        <w:rPr>
          <w:rFonts w:ascii="Arial" w:hAnsi="Arial" w:cs="Arial"/>
        </w:rPr>
        <w:t xml:space="preserve">demand large scale deposits at the start of the tenancy. </w:t>
      </w:r>
    </w:p>
    <w:p w:rsidR="00B669DB" w:rsidRDefault="00B669DB" w:rsidP="00B669DB">
      <w:pPr>
        <w:autoSpaceDE w:val="0"/>
        <w:autoSpaceDN w:val="0"/>
        <w:adjustRightInd w:val="0"/>
        <w:rPr>
          <w:rFonts w:ascii="Arial" w:hAnsi="Arial" w:cs="Arial"/>
        </w:rPr>
      </w:pPr>
    </w:p>
    <w:p w:rsidR="00B669DB" w:rsidRDefault="00B669DB" w:rsidP="0082378B">
      <w:pPr>
        <w:pStyle w:val="ListParagraph"/>
        <w:numPr>
          <w:ilvl w:val="0"/>
          <w:numId w:val="15"/>
        </w:numPr>
        <w:autoSpaceDE w:val="0"/>
        <w:autoSpaceDN w:val="0"/>
        <w:adjustRightInd w:val="0"/>
        <w:ind w:left="180"/>
        <w:rPr>
          <w:rFonts w:ascii="Arial" w:hAnsi="Arial" w:cs="Arial"/>
        </w:rPr>
      </w:pPr>
      <w:r w:rsidRPr="00980759">
        <w:rPr>
          <w:rFonts w:ascii="Arial" w:hAnsi="Arial" w:cs="Arial"/>
        </w:rPr>
        <w:t xml:space="preserve">Results from the survey show that 22 households are interested in renting from a housing association as an option. </w:t>
      </w:r>
    </w:p>
    <w:p w:rsidR="00B669DB" w:rsidRDefault="00B669DB" w:rsidP="00B669DB">
      <w:pPr>
        <w:autoSpaceDE w:val="0"/>
        <w:autoSpaceDN w:val="0"/>
        <w:adjustRightInd w:val="0"/>
        <w:ind w:left="-180"/>
        <w:rPr>
          <w:rFonts w:ascii="Arial" w:hAnsi="Arial" w:cs="Arial"/>
        </w:rPr>
      </w:pPr>
    </w:p>
    <w:p w:rsidR="000C7ABC" w:rsidRDefault="000C7ABC" w:rsidP="0082378B">
      <w:pPr>
        <w:pStyle w:val="ListParagraph"/>
        <w:numPr>
          <w:ilvl w:val="0"/>
          <w:numId w:val="15"/>
        </w:numPr>
        <w:autoSpaceDE w:val="0"/>
        <w:autoSpaceDN w:val="0"/>
        <w:adjustRightInd w:val="0"/>
        <w:ind w:left="180"/>
        <w:rPr>
          <w:rFonts w:ascii="Arial" w:hAnsi="Arial" w:cs="Arial"/>
        </w:rPr>
      </w:pPr>
      <w:r w:rsidRPr="00010B8D">
        <w:rPr>
          <w:rFonts w:ascii="Arial" w:hAnsi="Arial" w:cs="Arial"/>
        </w:rPr>
        <w:t xml:space="preserve">The likely average affordable rents for a newly built property in the </w:t>
      </w:r>
      <w:r w:rsidR="008B12BD">
        <w:rPr>
          <w:rFonts w:ascii="Arial" w:hAnsi="Arial" w:cs="Arial"/>
        </w:rPr>
        <w:t>p</w:t>
      </w:r>
      <w:r w:rsidRPr="00010B8D">
        <w:rPr>
          <w:rFonts w:ascii="Arial" w:hAnsi="Arial" w:cs="Arial"/>
        </w:rPr>
        <w:t>arish in 201</w:t>
      </w:r>
      <w:r w:rsidR="00B669DB" w:rsidRPr="00010B8D">
        <w:rPr>
          <w:rFonts w:ascii="Arial" w:hAnsi="Arial" w:cs="Arial"/>
        </w:rPr>
        <w:t>5</w:t>
      </w:r>
      <w:r w:rsidRPr="00010B8D">
        <w:rPr>
          <w:rFonts w:ascii="Arial" w:hAnsi="Arial" w:cs="Arial"/>
        </w:rPr>
        <w:t xml:space="preserve"> would be in the region of £</w:t>
      </w:r>
      <w:r w:rsidR="00DA4C2F">
        <w:rPr>
          <w:rFonts w:ascii="Arial" w:hAnsi="Arial" w:cs="Arial"/>
        </w:rPr>
        <w:t>520</w:t>
      </w:r>
      <w:r w:rsidR="004C6896" w:rsidRPr="00010B8D">
        <w:rPr>
          <w:rFonts w:ascii="Arial" w:hAnsi="Arial" w:cs="Arial"/>
        </w:rPr>
        <w:t xml:space="preserve"> </w:t>
      </w:r>
      <w:r w:rsidRPr="00010B8D">
        <w:rPr>
          <w:rFonts w:ascii="Arial" w:hAnsi="Arial" w:cs="Arial"/>
        </w:rPr>
        <w:t>per month for a one bed property, £</w:t>
      </w:r>
      <w:r w:rsidR="00DA4C2F">
        <w:rPr>
          <w:rFonts w:ascii="Arial" w:hAnsi="Arial" w:cs="Arial"/>
        </w:rPr>
        <w:t>650</w:t>
      </w:r>
      <w:r w:rsidRPr="00010B8D">
        <w:rPr>
          <w:rFonts w:ascii="Arial" w:hAnsi="Arial" w:cs="Arial"/>
        </w:rPr>
        <w:t xml:space="preserve"> for a two bed property, £</w:t>
      </w:r>
      <w:r w:rsidR="00DA4C2F">
        <w:rPr>
          <w:rFonts w:ascii="Arial" w:hAnsi="Arial" w:cs="Arial"/>
        </w:rPr>
        <w:t>750</w:t>
      </w:r>
      <w:r w:rsidRPr="00010B8D">
        <w:rPr>
          <w:rFonts w:ascii="Arial" w:hAnsi="Arial" w:cs="Arial"/>
        </w:rPr>
        <w:t xml:space="preserve"> for a three bed property. </w:t>
      </w:r>
    </w:p>
    <w:p w:rsidR="00DA4C2F" w:rsidRDefault="00DA4C2F" w:rsidP="00DA4C2F">
      <w:pPr>
        <w:pStyle w:val="ListParagraph"/>
        <w:rPr>
          <w:rFonts w:ascii="Arial" w:hAnsi="Arial" w:cs="Arial"/>
        </w:rPr>
      </w:pPr>
    </w:p>
    <w:p w:rsidR="000C7ABC" w:rsidRPr="00010B8D" w:rsidRDefault="0082378B" w:rsidP="006C31E2">
      <w:pPr>
        <w:pStyle w:val="ListParagraph"/>
        <w:ind w:left="0"/>
        <w:rPr>
          <w:rFonts w:ascii="Arial" w:hAnsi="Arial" w:cs="Arial"/>
        </w:rPr>
      </w:pPr>
      <w:r w:rsidRPr="0082378B">
        <w:rPr>
          <w:rFonts w:ascii="Arial" w:hAnsi="Arial" w:cs="Arial"/>
          <w:b/>
        </w:rPr>
        <w:t>Fig 12</w:t>
      </w:r>
      <w:r>
        <w:rPr>
          <w:rFonts w:ascii="Arial" w:hAnsi="Arial" w:cs="Arial"/>
          <w:b/>
        </w:rPr>
        <w:t xml:space="preserve">. </w:t>
      </w:r>
      <w:r w:rsidRPr="0082378B">
        <w:rPr>
          <w:rFonts w:ascii="Arial" w:hAnsi="Arial" w:cs="Arial"/>
          <w:b/>
        </w:rPr>
        <w:t xml:space="preserve">Average affordable rents charged </w:t>
      </w:r>
      <w:r>
        <w:rPr>
          <w:rFonts w:ascii="Arial" w:hAnsi="Arial" w:cs="Arial"/>
          <w:b/>
        </w:rPr>
        <w:t xml:space="preserve">by </w:t>
      </w:r>
      <w:r w:rsidR="00DA4C2F" w:rsidRPr="0082378B">
        <w:rPr>
          <w:rFonts w:ascii="Arial" w:hAnsi="Arial" w:cs="Arial"/>
          <w:b/>
        </w:rPr>
        <w:t xml:space="preserve">Hyde </w:t>
      </w:r>
      <w:r w:rsidR="000C7ABC" w:rsidRPr="0082378B">
        <w:rPr>
          <w:rFonts w:ascii="Arial" w:hAnsi="Arial" w:cs="Arial"/>
          <w:b/>
        </w:rPr>
        <w:t>Housing A</w:t>
      </w:r>
      <w:r w:rsidR="00DA4C2F" w:rsidRPr="0082378B">
        <w:rPr>
          <w:rFonts w:ascii="Arial" w:hAnsi="Arial" w:cs="Arial"/>
          <w:b/>
        </w:rPr>
        <w:t>ssociation</w:t>
      </w:r>
      <w:r w:rsidRPr="0082378B">
        <w:rPr>
          <w:rFonts w:ascii="Arial" w:hAnsi="Arial" w:cs="Arial"/>
          <w:b/>
        </w:rPr>
        <w:t xml:space="preserve"> in Winchester District Area 2015</w:t>
      </w:r>
      <w:r>
        <w:rPr>
          <w:rFonts w:ascii="Arial" w:hAnsi="Arial" w:cs="Arial"/>
        </w:rPr>
        <w:t>. (Source Hyde Housing Association</w:t>
      </w:r>
      <w:r w:rsidR="000C7ABC" w:rsidRPr="00010B8D">
        <w:rPr>
          <w:rFonts w:ascii="Arial" w:hAnsi="Arial" w:cs="Arial"/>
        </w:rPr>
        <w:t>)</w:t>
      </w:r>
    </w:p>
    <w:p w:rsidR="00523B3A" w:rsidRPr="00207AD9" w:rsidRDefault="00523B3A" w:rsidP="000C7ABC">
      <w:pPr>
        <w:pStyle w:val="ListParagraph"/>
        <w:ind w:left="1080"/>
        <w:rPr>
          <w:rFonts w:ascii="Arial" w:hAnsi="Arial" w:cs="Arial"/>
          <w:color w:val="FF0000"/>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418"/>
        <w:gridCol w:w="1842"/>
      </w:tblGrid>
      <w:tr w:rsidR="00523B3A" w:rsidRPr="00207AD9" w:rsidTr="00523B3A">
        <w:tc>
          <w:tcPr>
            <w:tcW w:w="2662" w:type="dxa"/>
            <w:shd w:val="clear" w:color="auto" w:fill="EEECE1"/>
          </w:tcPr>
          <w:p w:rsidR="00523B3A" w:rsidRPr="00010B8D" w:rsidRDefault="00DA4C2F" w:rsidP="00DA4C2F">
            <w:pPr>
              <w:rPr>
                <w:rFonts w:ascii="Arial" w:hAnsi="Arial" w:cs="Arial"/>
                <w:b/>
                <w:lang w:eastAsia="en-GB"/>
              </w:rPr>
            </w:pPr>
            <w:r>
              <w:rPr>
                <w:rFonts w:ascii="Arial" w:hAnsi="Arial" w:cs="Arial"/>
                <w:b/>
                <w:lang w:eastAsia="en-GB"/>
              </w:rPr>
              <w:t>Current average</w:t>
            </w:r>
            <w:r w:rsidR="00523B3A" w:rsidRPr="00010B8D">
              <w:rPr>
                <w:rFonts w:ascii="Arial" w:hAnsi="Arial" w:cs="Arial"/>
                <w:b/>
                <w:lang w:eastAsia="en-GB"/>
              </w:rPr>
              <w:t xml:space="preserve"> affordable rent levels  </w:t>
            </w:r>
          </w:p>
        </w:tc>
        <w:tc>
          <w:tcPr>
            <w:tcW w:w="1418" w:type="dxa"/>
            <w:shd w:val="clear" w:color="auto" w:fill="EEECE1"/>
          </w:tcPr>
          <w:p w:rsidR="00523B3A" w:rsidRPr="00010B8D" w:rsidRDefault="00523B3A" w:rsidP="00523B3A">
            <w:pPr>
              <w:rPr>
                <w:rFonts w:ascii="Arial" w:hAnsi="Arial" w:cs="Arial"/>
                <w:b/>
                <w:lang w:eastAsia="en-GB"/>
              </w:rPr>
            </w:pPr>
            <w:r w:rsidRPr="00010B8D">
              <w:rPr>
                <w:rFonts w:ascii="Arial" w:hAnsi="Arial" w:cs="Arial"/>
                <w:b/>
                <w:lang w:eastAsia="en-GB"/>
              </w:rPr>
              <w:t xml:space="preserve">weekly rent </w:t>
            </w:r>
          </w:p>
        </w:tc>
        <w:tc>
          <w:tcPr>
            <w:tcW w:w="1842" w:type="dxa"/>
            <w:shd w:val="clear" w:color="auto" w:fill="EEECE1"/>
          </w:tcPr>
          <w:p w:rsidR="00523B3A" w:rsidRPr="00010B8D" w:rsidRDefault="00523B3A" w:rsidP="00523B3A">
            <w:pPr>
              <w:rPr>
                <w:rFonts w:ascii="Arial" w:hAnsi="Arial" w:cs="Arial"/>
                <w:b/>
                <w:lang w:eastAsia="en-GB"/>
              </w:rPr>
            </w:pPr>
            <w:r w:rsidRPr="00010B8D">
              <w:rPr>
                <w:rFonts w:ascii="Arial" w:hAnsi="Arial" w:cs="Arial"/>
                <w:b/>
                <w:lang w:eastAsia="en-GB"/>
              </w:rPr>
              <w:t xml:space="preserve">monthly rent </w:t>
            </w:r>
          </w:p>
        </w:tc>
      </w:tr>
      <w:tr w:rsidR="00523B3A" w:rsidRPr="00207AD9" w:rsidTr="00523B3A">
        <w:tc>
          <w:tcPr>
            <w:tcW w:w="2662" w:type="dxa"/>
            <w:shd w:val="clear" w:color="auto" w:fill="auto"/>
          </w:tcPr>
          <w:p w:rsidR="00523B3A" w:rsidRPr="00010B8D" w:rsidRDefault="00523B3A" w:rsidP="00523B3A">
            <w:pPr>
              <w:rPr>
                <w:rFonts w:ascii="Arial" w:hAnsi="Arial" w:cs="Arial"/>
                <w:lang w:eastAsia="en-GB"/>
              </w:rPr>
            </w:pPr>
            <w:r w:rsidRPr="00010B8D">
              <w:rPr>
                <w:rFonts w:ascii="Arial" w:hAnsi="Arial" w:cs="Arial"/>
                <w:lang w:eastAsia="en-GB"/>
              </w:rPr>
              <w:t>1 bed</w:t>
            </w:r>
          </w:p>
        </w:tc>
        <w:tc>
          <w:tcPr>
            <w:tcW w:w="1418" w:type="dxa"/>
            <w:shd w:val="clear" w:color="auto" w:fill="auto"/>
          </w:tcPr>
          <w:p w:rsidR="00523B3A" w:rsidRPr="00010B8D" w:rsidRDefault="00523B3A" w:rsidP="00DA4C2F">
            <w:pPr>
              <w:rPr>
                <w:rFonts w:ascii="Arial" w:hAnsi="Arial" w:cs="Arial"/>
                <w:lang w:eastAsia="en-GB"/>
              </w:rPr>
            </w:pPr>
            <w:r w:rsidRPr="00010B8D">
              <w:rPr>
                <w:rFonts w:ascii="Arial" w:hAnsi="Arial" w:cs="Arial"/>
                <w:lang w:eastAsia="en-GB"/>
              </w:rPr>
              <w:t>£1</w:t>
            </w:r>
            <w:r w:rsidR="00DA4C2F">
              <w:rPr>
                <w:rFonts w:ascii="Arial" w:hAnsi="Arial" w:cs="Arial"/>
                <w:lang w:eastAsia="en-GB"/>
              </w:rPr>
              <w:t>20</w:t>
            </w:r>
          </w:p>
        </w:tc>
        <w:tc>
          <w:tcPr>
            <w:tcW w:w="1842" w:type="dxa"/>
          </w:tcPr>
          <w:p w:rsidR="00523B3A" w:rsidRPr="00010B8D" w:rsidRDefault="00523B3A" w:rsidP="00DA4C2F">
            <w:pPr>
              <w:rPr>
                <w:rFonts w:ascii="Arial" w:hAnsi="Arial" w:cs="Arial"/>
                <w:lang w:eastAsia="en-GB"/>
              </w:rPr>
            </w:pPr>
            <w:r w:rsidRPr="00010B8D">
              <w:rPr>
                <w:rFonts w:ascii="Arial" w:hAnsi="Arial" w:cs="Arial"/>
                <w:lang w:eastAsia="en-GB"/>
              </w:rPr>
              <w:t>£</w:t>
            </w:r>
            <w:r w:rsidR="00DA4C2F">
              <w:rPr>
                <w:rFonts w:ascii="Arial" w:hAnsi="Arial" w:cs="Arial"/>
                <w:lang w:eastAsia="en-GB"/>
              </w:rPr>
              <w:t>520</w:t>
            </w:r>
          </w:p>
        </w:tc>
      </w:tr>
      <w:tr w:rsidR="00523B3A" w:rsidRPr="00207AD9" w:rsidTr="00523B3A">
        <w:tc>
          <w:tcPr>
            <w:tcW w:w="2662" w:type="dxa"/>
            <w:shd w:val="clear" w:color="auto" w:fill="auto"/>
          </w:tcPr>
          <w:p w:rsidR="00523B3A" w:rsidRPr="00010B8D" w:rsidRDefault="00523B3A" w:rsidP="00523B3A">
            <w:pPr>
              <w:rPr>
                <w:rFonts w:ascii="Arial" w:hAnsi="Arial" w:cs="Arial"/>
                <w:lang w:eastAsia="en-GB"/>
              </w:rPr>
            </w:pPr>
            <w:r w:rsidRPr="00010B8D">
              <w:rPr>
                <w:rFonts w:ascii="Arial" w:hAnsi="Arial" w:cs="Arial"/>
                <w:lang w:eastAsia="en-GB"/>
              </w:rPr>
              <w:t>2 bed</w:t>
            </w:r>
          </w:p>
        </w:tc>
        <w:tc>
          <w:tcPr>
            <w:tcW w:w="1418" w:type="dxa"/>
            <w:shd w:val="clear" w:color="auto" w:fill="auto"/>
          </w:tcPr>
          <w:p w:rsidR="00523B3A" w:rsidRPr="00010B8D" w:rsidRDefault="00523B3A" w:rsidP="00DA4C2F">
            <w:pPr>
              <w:rPr>
                <w:rFonts w:ascii="Arial" w:hAnsi="Arial" w:cs="Arial"/>
                <w:lang w:eastAsia="en-GB"/>
              </w:rPr>
            </w:pPr>
            <w:r w:rsidRPr="00010B8D">
              <w:rPr>
                <w:rFonts w:ascii="Arial" w:hAnsi="Arial" w:cs="Arial"/>
                <w:lang w:eastAsia="en-GB"/>
              </w:rPr>
              <w:t>£1</w:t>
            </w:r>
            <w:r w:rsidR="00DA4C2F">
              <w:rPr>
                <w:rFonts w:ascii="Arial" w:hAnsi="Arial" w:cs="Arial"/>
                <w:lang w:eastAsia="en-GB"/>
              </w:rPr>
              <w:t>50</w:t>
            </w:r>
          </w:p>
        </w:tc>
        <w:tc>
          <w:tcPr>
            <w:tcW w:w="1842" w:type="dxa"/>
          </w:tcPr>
          <w:p w:rsidR="00523B3A" w:rsidRPr="00010B8D" w:rsidRDefault="00523B3A" w:rsidP="00DA4C2F">
            <w:pPr>
              <w:rPr>
                <w:rFonts w:ascii="Arial" w:hAnsi="Arial" w:cs="Arial"/>
                <w:lang w:eastAsia="en-GB"/>
              </w:rPr>
            </w:pPr>
            <w:r w:rsidRPr="00010B8D">
              <w:rPr>
                <w:rFonts w:ascii="Arial" w:hAnsi="Arial" w:cs="Arial"/>
                <w:lang w:eastAsia="en-GB"/>
              </w:rPr>
              <w:t>£</w:t>
            </w:r>
            <w:r w:rsidR="00DA4C2F">
              <w:rPr>
                <w:rFonts w:ascii="Arial" w:hAnsi="Arial" w:cs="Arial"/>
                <w:lang w:eastAsia="en-GB"/>
              </w:rPr>
              <w:t>650</w:t>
            </w:r>
          </w:p>
        </w:tc>
      </w:tr>
      <w:tr w:rsidR="00523B3A" w:rsidRPr="00207AD9" w:rsidTr="00523B3A">
        <w:tc>
          <w:tcPr>
            <w:tcW w:w="2662" w:type="dxa"/>
            <w:shd w:val="clear" w:color="auto" w:fill="auto"/>
          </w:tcPr>
          <w:p w:rsidR="00523B3A" w:rsidRPr="00010B8D" w:rsidRDefault="00523B3A" w:rsidP="00523B3A">
            <w:pPr>
              <w:rPr>
                <w:rFonts w:ascii="Arial" w:hAnsi="Arial" w:cs="Arial"/>
                <w:lang w:eastAsia="en-GB"/>
              </w:rPr>
            </w:pPr>
            <w:r w:rsidRPr="00010B8D">
              <w:rPr>
                <w:rFonts w:ascii="Arial" w:hAnsi="Arial" w:cs="Arial"/>
                <w:lang w:eastAsia="en-GB"/>
              </w:rPr>
              <w:t>3 bed</w:t>
            </w:r>
          </w:p>
        </w:tc>
        <w:tc>
          <w:tcPr>
            <w:tcW w:w="1418" w:type="dxa"/>
            <w:shd w:val="clear" w:color="auto" w:fill="auto"/>
          </w:tcPr>
          <w:p w:rsidR="00523B3A" w:rsidRPr="00010B8D" w:rsidRDefault="00523B3A" w:rsidP="00DA4C2F">
            <w:pPr>
              <w:rPr>
                <w:rFonts w:ascii="Arial" w:hAnsi="Arial" w:cs="Arial"/>
                <w:lang w:eastAsia="en-GB"/>
              </w:rPr>
            </w:pPr>
            <w:r w:rsidRPr="00010B8D">
              <w:rPr>
                <w:rFonts w:ascii="Arial" w:hAnsi="Arial" w:cs="Arial"/>
                <w:lang w:eastAsia="en-GB"/>
              </w:rPr>
              <w:t>£</w:t>
            </w:r>
            <w:r w:rsidR="00DA4C2F">
              <w:rPr>
                <w:rFonts w:ascii="Arial" w:hAnsi="Arial" w:cs="Arial"/>
                <w:lang w:eastAsia="en-GB"/>
              </w:rPr>
              <w:t>175</w:t>
            </w:r>
          </w:p>
        </w:tc>
        <w:tc>
          <w:tcPr>
            <w:tcW w:w="1842" w:type="dxa"/>
          </w:tcPr>
          <w:p w:rsidR="00523B3A" w:rsidRPr="00010B8D" w:rsidRDefault="00523B3A" w:rsidP="00DA4C2F">
            <w:pPr>
              <w:rPr>
                <w:rFonts w:ascii="Arial" w:hAnsi="Arial" w:cs="Arial"/>
                <w:lang w:eastAsia="en-GB"/>
              </w:rPr>
            </w:pPr>
            <w:r w:rsidRPr="00010B8D">
              <w:rPr>
                <w:rFonts w:ascii="Arial" w:hAnsi="Arial" w:cs="Arial"/>
                <w:lang w:eastAsia="en-GB"/>
              </w:rPr>
              <w:t>£</w:t>
            </w:r>
            <w:r w:rsidR="00DA4C2F">
              <w:rPr>
                <w:rFonts w:ascii="Arial" w:hAnsi="Arial" w:cs="Arial"/>
                <w:lang w:eastAsia="en-GB"/>
              </w:rPr>
              <w:t>750</w:t>
            </w:r>
          </w:p>
        </w:tc>
      </w:tr>
      <w:tr w:rsidR="004C6896" w:rsidRPr="00207AD9" w:rsidTr="00523B3A">
        <w:tc>
          <w:tcPr>
            <w:tcW w:w="2662" w:type="dxa"/>
            <w:shd w:val="clear" w:color="auto" w:fill="auto"/>
          </w:tcPr>
          <w:p w:rsidR="00523B3A" w:rsidRPr="00010B8D" w:rsidRDefault="00523B3A" w:rsidP="00523B3A">
            <w:pPr>
              <w:rPr>
                <w:rFonts w:ascii="Arial" w:hAnsi="Arial" w:cs="Arial"/>
                <w:lang w:eastAsia="en-GB"/>
              </w:rPr>
            </w:pPr>
            <w:r w:rsidRPr="00010B8D">
              <w:rPr>
                <w:rFonts w:ascii="Arial" w:hAnsi="Arial" w:cs="Arial"/>
                <w:lang w:eastAsia="en-GB"/>
              </w:rPr>
              <w:t>4 bed</w:t>
            </w:r>
          </w:p>
        </w:tc>
        <w:tc>
          <w:tcPr>
            <w:tcW w:w="1418" w:type="dxa"/>
            <w:shd w:val="clear" w:color="auto" w:fill="auto"/>
          </w:tcPr>
          <w:p w:rsidR="00523B3A" w:rsidRPr="00010B8D" w:rsidRDefault="00DA4C2F" w:rsidP="00010B8D">
            <w:pPr>
              <w:rPr>
                <w:rFonts w:ascii="Arial" w:hAnsi="Arial" w:cs="Arial"/>
                <w:lang w:eastAsia="en-GB"/>
              </w:rPr>
            </w:pPr>
            <w:r>
              <w:rPr>
                <w:rFonts w:ascii="Arial" w:hAnsi="Arial" w:cs="Arial"/>
                <w:lang w:eastAsia="en-GB"/>
              </w:rPr>
              <w:t>No data</w:t>
            </w:r>
          </w:p>
        </w:tc>
        <w:tc>
          <w:tcPr>
            <w:tcW w:w="1842" w:type="dxa"/>
          </w:tcPr>
          <w:p w:rsidR="00523B3A" w:rsidRPr="00010B8D" w:rsidRDefault="00DA4C2F" w:rsidP="00010B8D">
            <w:pPr>
              <w:rPr>
                <w:rFonts w:ascii="Arial" w:hAnsi="Arial" w:cs="Arial"/>
                <w:lang w:eastAsia="en-GB"/>
              </w:rPr>
            </w:pPr>
            <w:r>
              <w:rPr>
                <w:rFonts w:ascii="Arial" w:hAnsi="Arial" w:cs="Arial"/>
                <w:lang w:eastAsia="en-GB"/>
              </w:rPr>
              <w:t>No data</w:t>
            </w:r>
          </w:p>
        </w:tc>
      </w:tr>
    </w:tbl>
    <w:p w:rsidR="00523B3A" w:rsidRDefault="00523B3A" w:rsidP="000C7ABC">
      <w:pPr>
        <w:pStyle w:val="ListParagraph"/>
        <w:ind w:left="1080"/>
        <w:rPr>
          <w:rFonts w:ascii="Arial" w:hAnsi="Arial" w:cs="Arial"/>
          <w:color w:val="FF0000"/>
        </w:rPr>
      </w:pPr>
    </w:p>
    <w:p w:rsidR="000C7ABC" w:rsidRPr="00B804A0" w:rsidRDefault="000C7ABC" w:rsidP="00AD757F">
      <w:pPr>
        <w:pStyle w:val="ListParagraph"/>
        <w:numPr>
          <w:ilvl w:val="0"/>
          <w:numId w:val="15"/>
        </w:numPr>
        <w:autoSpaceDE w:val="0"/>
        <w:autoSpaceDN w:val="0"/>
        <w:adjustRightInd w:val="0"/>
        <w:ind w:left="180"/>
        <w:rPr>
          <w:rFonts w:ascii="Arial" w:hAnsi="Arial" w:cs="Arial"/>
        </w:rPr>
      </w:pPr>
      <w:r w:rsidRPr="00B804A0">
        <w:rPr>
          <w:rFonts w:ascii="Arial" w:hAnsi="Arial" w:cs="Arial"/>
        </w:rPr>
        <w:t xml:space="preserve">Households unable to afford a property at an ‘Affordable Rent’ can choose to apply for housing benefit to help pay the rent. Eligibility for this benefit will depend upon </w:t>
      </w:r>
      <w:r w:rsidR="00FF14F0" w:rsidRPr="00B804A0">
        <w:rPr>
          <w:rFonts w:ascii="Arial" w:hAnsi="Arial" w:cs="Arial"/>
        </w:rPr>
        <w:t>individual’s</w:t>
      </w:r>
      <w:r w:rsidRPr="00B804A0">
        <w:rPr>
          <w:rFonts w:ascii="Arial" w:hAnsi="Arial" w:cs="Arial"/>
        </w:rPr>
        <w:t xml:space="preserve"> circumstances to meet the criteria to receive the benefit.</w:t>
      </w:r>
    </w:p>
    <w:p w:rsidR="00B804A0" w:rsidRDefault="00B804A0" w:rsidP="00B804A0">
      <w:pPr>
        <w:tabs>
          <w:tab w:val="num" w:pos="1080"/>
        </w:tabs>
        <w:autoSpaceDE w:val="0"/>
        <w:autoSpaceDN w:val="0"/>
        <w:adjustRightInd w:val="0"/>
        <w:ind w:left="-180"/>
        <w:rPr>
          <w:rFonts w:ascii="Arial" w:hAnsi="Arial" w:cs="Arial"/>
          <w:color w:val="FF0000"/>
        </w:rPr>
      </w:pPr>
    </w:p>
    <w:p w:rsidR="00B804A0" w:rsidRPr="00AD757F" w:rsidRDefault="00AD757F" w:rsidP="00AD757F">
      <w:pPr>
        <w:pStyle w:val="ListParagraph"/>
        <w:numPr>
          <w:ilvl w:val="0"/>
          <w:numId w:val="15"/>
        </w:numPr>
        <w:autoSpaceDE w:val="0"/>
        <w:autoSpaceDN w:val="0"/>
        <w:adjustRightInd w:val="0"/>
        <w:ind w:left="180"/>
        <w:rPr>
          <w:rFonts w:ascii="Arial" w:hAnsi="Arial" w:cs="Arial"/>
        </w:rPr>
      </w:pPr>
      <w:r>
        <w:rPr>
          <w:rFonts w:ascii="Arial" w:hAnsi="Arial" w:cs="Arial"/>
        </w:rPr>
        <w:t xml:space="preserve"> </w:t>
      </w:r>
      <w:r w:rsidR="00B804A0">
        <w:rPr>
          <w:rFonts w:ascii="Arial" w:hAnsi="Arial" w:cs="Arial"/>
        </w:rPr>
        <w:t>7 households have stated they will be claiming housing benefit.</w:t>
      </w:r>
    </w:p>
    <w:p w:rsidR="00980759" w:rsidRDefault="00980759" w:rsidP="00162A69">
      <w:pPr>
        <w:autoSpaceDE w:val="0"/>
        <w:autoSpaceDN w:val="0"/>
        <w:adjustRightInd w:val="0"/>
        <w:rPr>
          <w:rFonts w:ascii="Arial" w:hAnsi="Arial" w:cs="Arial"/>
          <w:b/>
          <w:color w:val="FF0000"/>
        </w:rPr>
      </w:pPr>
    </w:p>
    <w:p w:rsidR="000B37AC" w:rsidRPr="00B05E4D" w:rsidRDefault="000B37AC" w:rsidP="00AD757F">
      <w:pPr>
        <w:pStyle w:val="ListParagraph"/>
        <w:numPr>
          <w:ilvl w:val="0"/>
          <w:numId w:val="15"/>
        </w:numPr>
        <w:autoSpaceDE w:val="0"/>
        <w:autoSpaceDN w:val="0"/>
        <w:adjustRightInd w:val="0"/>
        <w:ind w:left="180"/>
        <w:rPr>
          <w:rFonts w:ascii="Arial" w:hAnsi="Arial" w:cs="Arial"/>
          <w:color w:val="FF0000"/>
        </w:rPr>
      </w:pPr>
      <w:r w:rsidRPr="00A61F91">
        <w:rPr>
          <w:rFonts w:ascii="Arial" w:hAnsi="Arial" w:cs="Arial"/>
        </w:rPr>
        <w:t xml:space="preserve">For </w:t>
      </w:r>
      <w:r>
        <w:rPr>
          <w:rFonts w:ascii="Arial" w:hAnsi="Arial" w:cs="Arial"/>
        </w:rPr>
        <w:t>the majority of households represented here, the most affordable option would be renting from a housing association.</w:t>
      </w:r>
    </w:p>
    <w:p w:rsidR="00B05E4D" w:rsidRDefault="00B05E4D" w:rsidP="00B05E4D">
      <w:pPr>
        <w:autoSpaceDE w:val="0"/>
        <w:autoSpaceDN w:val="0"/>
        <w:adjustRightInd w:val="0"/>
        <w:rPr>
          <w:rFonts w:ascii="Arial" w:hAnsi="Arial" w:cs="Arial"/>
          <w:color w:val="FF0000"/>
        </w:rPr>
      </w:pPr>
    </w:p>
    <w:p w:rsidR="00B05E4D" w:rsidRDefault="00B05E4D" w:rsidP="00B05E4D">
      <w:pPr>
        <w:autoSpaceDE w:val="0"/>
        <w:autoSpaceDN w:val="0"/>
        <w:adjustRightInd w:val="0"/>
        <w:rPr>
          <w:rFonts w:ascii="Arial" w:hAnsi="Arial" w:cs="Arial"/>
          <w:color w:val="FF0000"/>
        </w:rPr>
      </w:pPr>
    </w:p>
    <w:p w:rsidR="00B05E4D" w:rsidRDefault="00B05E4D" w:rsidP="00B05E4D">
      <w:pPr>
        <w:autoSpaceDE w:val="0"/>
        <w:autoSpaceDN w:val="0"/>
        <w:adjustRightInd w:val="0"/>
        <w:rPr>
          <w:rFonts w:ascii="Arial" w:hAnsi="Arial" w:cs="Arial"/>
          <w:color w:val="FF0000"/>
        </w:rPr>
      </w:pPr>
    </w:p>
    <w:p w:rsidR="000B37AC" w:rsidRDefault="000B37AC" w:rsidP="000B37AC">
      <w:pPr>
        <w:autoSpaceDE w:val="0"/>
        <w:autoSpaceDN w:val="0"/>
        <w:adjustRightInd w:val="0"/>
        <w:rPr>
          <w:rFonts w:ascii="Arial" w:hAnsi="Arial" w:cs="Arial"/>
          <w:b/>
        </w:rPr>
      </w:pPr>
    </w:p>
    <w:p w:rsidR="003C1AFD" w:rsidRPr="00331E9C" w:rsidRDefault="003C1AFD" w:rsidP="003C1AFD">
      <w:pPr>
        <w:ind w:left="120"/>
        <w:rPr>
          <w:rFonts w:ascii="Arial" w:hAnsi="Arial" w:cs="Arial"/>
          <w:b/>
        </w:rPr>
      </w:pPr>
      <w:r w:rsidRPr="00331E9C">
        <w:rPr>
          <w:rFonts w:ascii="Arial" w:hAnsi="Arial" w:cs="Arial"/>
          <w:b/>
        </w:rPr>
        <w:t xml:space="preserve">Households on </w:t>
      </w:r>
      <w:r w:rsidR="00F52B30">
        <w:rPr>
          <w:rFonts w:ascii="Arial" w:hAnsi="Arial" w:cs="Arial"/>
          <w:b/>
        </w:rPr>
        <w:t xml:space="preserve">Hampshire Home Choice Winchester City Council’s </w:t>
      </w:r>
      <w:r w:rsidRPr="00331E9C">
        <w:rPr>
          <w:rFonts w:ascii="Arial" w:hAnsi="Arial" w:cs="Arial"/>
          <w:b/>
        </w:rPr>
        <w:t>Housing Register</w:t>
      </w:r>
    </w:p>
    <w:p w:rsidR="003C1AFD" w:rsidRPr="00207AD9" w:rsidRDefault="003C1AFD" w:rsidP="003C1AFD">
      <w:pPr>
        <w:autoSpaceDE w:val="0"/>
        <w:autoSpaceDN w:val="0"/>
        <w:adjustRightInd w:val="0"/>
        <w:ind w:left="120"/>
        <w:rPr>
          <w:rFonts w:ascii="Arial" w:hAnsi="Arial" w:cs="Arial"/>
          <w:color w:val="FF0000"/>
        </w:rPr>
      </w:pPr>
      <w:r w:rsidRPr="00207AD9">
        <w:rPr>
          <w:rFonts w:ascii="Arial" w:hAnsi="Arial" w:cs="Arial"/>
          <w:color w:val="FF0000"/>
        </w:rPr>
        <w:lastRenderedPageBreak/>
        <w:t xml:space="preserve"> </w:t>
      </w:r>
    </w:p>
    <w:p w:rsidR="003C1AFD" w:rsidRDefault="00331E9C" w:rsidP="00AD757F">
      <w:pPr>
        <w:pStyle w:val="ListParagraph"/>
        <w:numPr>
          <w:ilvl w:val="0"/>
          <w:numId w:val="15"/>
        </w:numPr>
        <w:autoSpaceDE w:val="0"/>
        <w:autoSpaceDN w:val="0"/>
        <w:adjustRightInd w:val="0"/>
        <w:ind w:left="180"/>
        <w:rPr>
          <w:rFonts w:ascii="Arial" w:hAnsi="Arial" w:cs="Arial"/>
        </w:rPr>
      </w:pPr>
      <w:r w:rsidRPr="00331E9C">
        <w:rPr>
          <w:rFonts w:ascii="Arial" w:hAnsi="Arial" w:cs="Arial"/>
        </w:rPr>
        <w:t>Winchester City</w:t>
      </w:r>
      <w:r w:rsidR="003C1AFD" w:rsidRPr="00331E9C">
        <w:rPr>
          <w:rFonts w:ascii="Arial" w:hAnsi="Arial" w:cs="Arial"/>
        </w:rPr>
        <w:t xml:space="preserve"> Council </w:t>
      </w:r>
      <w:r w:rsidR="00FF14F0" w:rsidRPr="00331E9C">
        <w:rPr>
          <w:rFonts w:ascii="Arial" w:hAnsi="Arial" w:cs="Arial"/>
        </w:rPr>
        <w:t>maintains</w:t>
      </w:r>
      <w:r w:rsidR="003C1AFD" w:rsidRPr="00331E9C">
        <w:rPr>
          <w:rFonts w:ascii="Arial" w:hAnsi="Arial" w:cs="Arial"/>
        </w:rPr>
        <w:t xml:space="preserve"> a </w:t>
      </w:r>
      <w:r w:rsidR="00D119C6" w:rsidRPr="00331E9C">
        <w:rPr>
          <w:rFonts w:ascii="Arial" w:hAnsi="Arial" w:cs="Arial"/>
        </w:rPr>
        <w:t>Housing Register</w:t>
      </w:r>
      <w:r w:rsidR="003C1AFD" w:rsidRPr="00331E9C">
        <w:rPr>
          <w:rFonts w:ascii="Arial" w:hAnsi="Arial" w:cs="Arial"/>
        </w:rPr>
        <w:t xml:space="preserve"> of people who wish to be considered for council or housing </w:t>
      </w:r>
      <w:r w:rsidR="00FF14F0" w:rsidRPr="00331E9C">
        <w:rPr>
          <w:rFonts w:ascii="Arial" w:hAnsi="Arial" w:cs="Arial"/>
        </w:rPr>
        <w:t>association rented</w:t>
      </w:r>
      <w:r w:rsidR="00272D11" w:rsidRPr="00331E9C">
        <w:rPr>
          <w:rFonts w:ascii="Arial" w:hAnsi="Arial" w:cs="Arial"/>
        </w:rPr>
        <w:t xml:space="preserve"> </w:t>
      </w:r>
      <w:r w:rsidR="003C1AFD" w:rsidRPr="00331E9C">
        <w:rPr>
          <w:rFonts w:ascii="Arial" w:hAnsi="Arial" w:cs="Arial"/>
        </w:rPr>
        <w:t xml:space="preserve">accommodation. </w:t>
      </w:r>
      <w:r w:rsidRPr="00331E9C">
        <w:rPr>
          <w:rFonts w:ascii="Arial" w:hAnsi="Arial" w:cs="Arial"/>
        </w:rPr>
        <w:t xml:space="preserve">This register is </w:t>
      </w:r>
      <w:r w:rsidR="000F7D52">
        <w:rPr>
          <w:rFonts w:ascii="Arial" w:hAnsi="Arial" w:cs="Arial"/>
        </w:rPr>
        <w:t xml:space="preserve">managed by </w:t>
      </w:r>
      <w:r w:rsidRPr="00331E9C">
        <w:rPr>
          <w:rFonts w:ascii="Arial" w:hAnsi="Arial" w:cs="Arial"/>
        </w:rPr>
        <w:t>Hampshire Home Choice</w:t>
      </w:r>
      <w:r w:rsidR="000F7D52">
        <w:rPr>
          <w:rFonts w:ascii="Arial" w:hAnsi="Arial" w:cs="Arial"/>
        </w:rPr>
        <w:t>.</w:t>
      </w:r>
    </w:p>
    <w:p w:rsidR="00B32ABD" w:rsidRDefault="00B32ABD" w:rsidP="00B32ABD">
      <w:pPr>
        <w:tabs>
          <w:tab w:val="num" w:pos="1080"/>
          <w:tab w:val="num" w:pos="1134"/>
        </w:tabs>
        <w:autoSpaceDE w:val="0"/>
        <w:autoSpaceDN w:val="0"/>
        <w:adjustRightInd w:val="0"/>
        <w:ind w:left="-180"/>
        <w:rPr>
          <w:rFonts w:ascii="Arial" w:hAnsi="Arial" w:cs="Arial"/>
        </w:rPr>
      </w:pPr>
    </w:p>
    <w:p w:rsidR="00B32ABD" w:rsidRPr="00B32ABD" w:rsidRDefault="00B32ABD" w:rsidP="00AD757F">
      <w:pPr>
        <w:pStyle w:val="ListParagraph"/>
        <w:numPr>
          <w:ilvl w:val="0"/>
          <w:numId w:val="15"/>
        </w:numPr>
        <w:autoSpaceDE w:val="0"/>
        <w:autoSpaceDN w:val="0"/>
        <w:adjustRightInd w:val="0"/>
        <w:ind w:left="180"/>
        <w:rPr>
          <w:rFonts w:ascii="Arial" w:hAnsi="Arial" w:cs="Arial"/>
        </w:rPr>
      </w:pPr>
      <w:r w:rsidRPr="00B32ABD">
        <w:rPr>
          <w:rFonts w:ascii="Arial" w:hAnsi="Arial" w:cs="Arial"/>
        </w:rPr>
        <w:t xml:space="preserve">To be eligible the household must lack suitable housing. This includes such criteria as homelessness, concealed </w:t>
      </w:r>
      <w:r w:rsidR="00A86FF3" w:rsidRPr="00B32ABD">
        <w:rPr>
          <w:rFonts w:ascii="Arial" w:hAnsi="Arial" w:cs="Arial"/>
        </w:rPr>
        <w:t>households;</w:t>
      </w:r>
      <w:r w:rsidRPr="00B32ABD">
        <w:rPr>
          <w:rFonts w:ascii="Arial" w:hAnsi="Arial" w:cs="Arial"/>
        </w:rPr>
        <w:t xml:space="preserve"> property in major disrepair or unfitness, lack of bathroom or kitchen, overcrowding and housing that is too expensive compared to household income.</w:t>
      </w:r>
    </w:p>
    <w:p w:rsidR="006D051F" w:rsidRPr="00207AD9" w:rsidRDefault="006D051F" w:rsidP="006D051F">
      <w:pPr>
        <w:autoSpaceDE w:val="0"/>
        <w:autoSpaceDN w:val="0"/>
        <w:adjustRightInd w:val="0"/>
        <w:rPr>
          <w:rFonts w:ascii="Arial" w:hAnsi="Arial" w:cs="Arial"/>
          <w:color w:val="FF0000"/>
        </w:rPr>
      </w:pPr>
    </w:p>
    <w:p w:rsidR="003C1AFD" w:rsidRPr="00F52B30" w:rsidRDefault="003C1AFD" w:rsidP="00AD757F">
      <w:pPr>
        <w:pStyle w:val="ListParagraph"/>
        <w:numPr>
          <w:ilvl w:val="0"/>
          <w:numId w:val="15"/>
        </w:numPr>
        <w:autoSpaceDE w:val="0"/>
        <w:autoSpaceDN w:val="0"/>
        <w:adjustRightInd w:val="0"/>
        <w:ind w:left="180"/>
        <w:rPr>
          <w:rFonts w:ascii="Arial" w:hAnsi="Arial" w:cs="Arial"/>
        </w:rPr>
      </w:pPr>
      <w:r w:rsidRPr="00F52B30">
        <w:rPr>
          <w:rFonts w:ascii="Arial" w:hAnsi="Arial" w:cs="Arial"/>
        </w:rPr>
        <w:t xml:space="preserve">The current figures show that </w:t>
      </w:r>
      <w:r w:rsidR="00F52B30" w:rsidRPr="00F52B30">
        <w:rPr>
          <w:rFonts w:ascii="Arial" w:hAnsi="Arial" w:cs="Arial"/>
        </w:rPr>
        <w:t>28</w:t>
      </w:r>
      <w:r w:rsidRPr="00F52B30">
        <w:rPr>
          <w:rFonts w:ascii="Arial" w:hAnsi="Arial" w:cs="Arial"/>
        </w:rPr>
        <w:t xml:space="preserve"> households have registered their housing need with the council and have indicated a local connection to </w:t>
      </w:r>
      <w:r w:rsidR="00331E9C" w:rsidRPr="00F52B30">
        <w:rPr>
          <w:rFonts w:ascii="Arial" w:hAnsi="Arial" w:cs="Arial"/>
        </w:rPr>
        <w:t>Twyford</w:t>
      </w:r>
      <w:r w:rsidRPr="00F52B30">
        <w:rPr>
          <w:rFonts w:ascii="Arial" w:hAnsi="Arial" w:cs="Arial"/>
        </w:rPr>
        <w:t xml:space="preserve"> parish. This is broken down as:</w:t>
      </w:r>
    </w:p>
    <w:p w:rsidR="003C1AFD" w:rsidRDefault="003C1AFD" w:rsidP="003C1AFD">
      <w:pPr>
        <w:rPr>
          <w:rFonts w:ascii="Arial" w:hAnsi="Arial" w:cs="Arial"/>
          <w:color w:val="FF0000"/>
        </w:rPr>
      </w:pPr>
    </w:p>
    <w:p w:rsidR="008809CE" w:rsidRPr="008809CE" w:rsidRDefault="008809CE" w:rsidP="003C1AFD">
      <w:pPr>
        <w:rPr>
          <w:rFonts w:ascii="Arial" w:hAnsi="Arial" w:cs="Arial"/>
        </w:rPr>
      </w:pPr>
      <w:r w:rsidRPr="008809CE">
        <w:rPr>
          <w:rFonts w:ascii="Arial" w:hAnsi="Arial" w:cs="Arial"/>
          <w:b/>
        </w:rPr>
        <w:t>Fig</w:t>
      </w:r>
      <w:r>
        <w:rPr>
          <w:rFonts w:ascii="Arial" w:hAnsi="Arial" w:cs="Arial"/>
          <w:b/>
        </w:rPr>
        <w:t xml:space="preserve"> 13. </w:t>
      </w:r>
      <w:r w:rsidR="006C31E2">
        <w:rPr>
          <w:rFonts w:ascii="Arial" w:hAnsi="Arial" w:cs="Arial"/>
          <w:b/>
        </w:rPr>
        <w:t xml:space="preserve">Number of people registered with </w:t>
      </w:r>
      <w:r>
        <w:rPr>
          <w:rFonts w:ascii="Arial" w:hAnsi="Arial" w:cs="Arial"/>
          <w:b/>
        </w:rPr>
        <w:t>Hampshire Home Choice</w:t>
      </w:r>
      <w:r w:rsidR="006C31E2">
        <w:rPr>
          <w:rFonts w:ascii="Arial" w:hAnsi="Arial" w:cs="Arial"/>
          <w:b/>
        </w:rPr>
        <w:t xml:space="preserve"> stating a c</w:t>
      </w:r>
      <w:r>
        <w:rPr>
          <w:rFonts w:ascii="Arial" w:hAnsi="Arial" w:cs="Arial"/>
          <w:b/>
        </w:rPr>
        <w:t xml:space="preserve">onnection </w:t>
      </w:r>
      <w:r w:rsidR="006C31E2">
        <w:rPr>
          <w:rFonts w:ascii="Arial" w:hAnsi="Arial" w:cs="Arial"/>
          <w:b/>
        </w:rPr>
        <w:t>to</w:t>
      </w:r>
      <w:r>
        <w:rPr>
          <w:rFonts w:ascii="Arial" w:hAnsi="Arial" w:cs="Arial"/>
          <w:b/>
        </w:rPr>
        <w:t>Twyford Parish.  (</w:t>
      </w:r>
      <w:r>
        <w:rPr>
          <w:rFonts w:ascii="Arial" w:hAnsi="Arial" w:cs="Arial"/>
        </w:rPr>
        <w:t>Source Winchester City Council)</w:t>
      </w:r>
    </w:p>
    <w:p w:rsidR="008809CE" w:rsidRPr="00207AD9" w:rsidRDefault="008809CE" w:rsidP="003C1AFD">
      <w:pPr>
        <w:rPr>
          <w:rFonts w:ascii="Arial" w:hAnsi="Arial" w:cs="Arial"/>
          <w:color w:val="FF0000"/>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gridCol w:w="2243"/>
      </w:tblGrid>
      <w:tr w:rsidR="00D52898" w:rsidRPr="00207AD9" w:rsidTr="0043503F">
        <w:tc>
          <w:tcPr>
            <w:tcW w:w="0" w:type="auto"/>
            <w:shd w:val="clear" w:color="auto" w:fill="EEECE1"/>
          </w:tcPr>
          <w:p w:rsidR="00D52898" w:rsidRPr="00F52B30" w:rsidRDefault="00331E9C" w:rsidP="0043503F">
            <w:pPr>
              <w:rPr>
                <w:rFonts w:ascii="Arial" w:hAnsi="Arial" w:cs="Arial"/>
                <w:b/>
                <w:lang w:eastAsia="en-GB"/>
              </w:rPr>
            </w:pPr>
            <w:r w:rsidRPr="00F52B30">
              <w:rPr>
                <w:rFonts w:ascii="Arial" w:hAnsi="Arial" w:cs="Arial"/>
                <w:b/>
                <w:lang w:eastAsia="en-GB"/>
              </w:rPr>
              <w:t>Hampshire Home</w:t>
            </w:r>
            <w:r w:rsidR="00F52B30">
              <w:rPr>
                <w:rFonts w:ascii="Arial" w:hAnsi="Arial" w:cs="Arial"/>
                <w:b/>
                <w:lang w:eastAsia="en-GB"/>
              </w:rPr>
              <w:t xml:space="preserve"> C</w:t>
            </w:r>
            <w:r w:rsidRPr="00F52B30">
              <w:rPr>
                <w:rFonts w:ascii="Arial" w:hAnsi="Arial" w:cs="Arial"/>
                <w:b/>
                <w:lang w:eastAsia="en-GB"/>
              </w:rPr>
              <w:t>hoice</w:t>
            </w:r>
          </w:p>
          <w:p w:rsidR="003C1AFD" w:rsidRPr="00F52B30" w:rsidRDefault="003C1AFD" w:rsidP="0043503F">
            <w:pPr>
              <w:rPr>
                <w:rFonts w:ascii="Arial" w:hAnsi="Arial" w:cs="Arial"/>
                <w:b/>
                <w:lang w:eastAsia="en-GB"/>
              </w:rPr>
            </w:pPr>
            <w:r w:rsidRPr="00F52B30">
              <w:rPr>
                <w:rFonts w:ascii="Arial" w:hAnsi="Arial" w:cs="Arial"/>
                <w:b/>
                <w:lang w:eastAsia="en-GB"/>
              </w:rPr>
              <w:t xml:space="preserve"> Housing Register</w:t>
            </w:r>
          </w:p>
        </w:tc>
        <w:tc>
          <w:tcPr>
            <w:tcW w:w="0" w:type="auto"/>
            <w:shd w:val="clear" w:color="auto" w:fill="EEECE1"/>
          </w:tcPr>
          <w:p w:rsidR="003C1AFD" w:rsidRPr="00F52B30" w:rsidRDefault="003C1AFD" w:rsidP="0043503F">
            <w:pPr>
              <w:rPr>
                <w:rFonts w:ascii="Arial" w:hAnsi="Arial" w:cs="Arial"/>
                <w:b/>
                <w:lang w:eastAsia="en-GB"/>
              </w:rPr>
            </w:pPr>
            <w:r w:rsidRPr="00F52B30">
              <w:rPr>
                <w:rFonts w:ascii="Arial" w:hAnsi="Arial" w:cs="Arial"/>
                <w:b/>
                <w:lang w:eastAsia="en-GB"/>
              </w:rPr>
              <w:t>No of households</w:t>
            </w:r>
          </w:p>
        </w:tc>
      </w:tr>
      <w:tr w:rsidR="00D52898" w:rsidRPr="00207AD9" w:rsidTr="0043503F">
        <w:tc>
          <w:tcPr>
            <w:tcW w:w="0" w:type="auto"/>
            <w:shd w:val="clear" w:color="auto" w:fill="auto"/>
          </w:tcPr>
          <w:p w:rsidR="003C1AFD" w:rsidRPr="00F52B30" w:rsidRDefault="003C1AFD" w:rsidP="0043503F">
            <w:pPr>
              <w:rPr>
                <w:rFonts w:ascii="Arial" w:hAnsi="Arial" w:cs="Arial"/>
                <w:lang w:eastAsia="en-GB"/>
              </w:rPr>
            </w:pPr>
            <w:r w:rsidRPr="00F52B30">
              <w:rPr>
                <w:rFonts w:ascii="Arial" w:hAnsi="Arial" w:cs="Arial"/>
                <w:lang w:eastAsia="en-GB"/>
              </w:rPr>
              <w:t>1 bed</w:t>
            </w:r>
          </w:p>
        </w:tc>
        <w:tc>
          <w:tcPr>
            <w:tcW w:w="0" w:type="auto"/>
            <w:shd w:val="clear" w:color="auto" w:fill="auto"/>
          </w:tcPr>
          <w:p w:rsidR="003C1AFD" w:rsidRPr="00F52B30" w:rsidRDefault="00F52B30" w:rsidP="0043503F">
            <w:pPr>
              <w:rPr>
                <w:rFonts w:ascii="Arial" w:hAnsi="Arial" w:cs="Arial"/>
                <w:lang w:eastAsia="en-GB"/>
              </w:rPr>
            </w:pPr>
            <w:r w:rsidRPr="00F52B30">
              <w:rPr>
                <w:rFonts w:ascii="Arial" w:hAnsi="Arial" w:cs="Arial"/>
                <w:lang w:eastAsia="en-GB"/>
              </w:rPr>
              <w:t>23</w:t>
            </w:r>
          </w:p>
        </w:tc>
      </w:tr>
      <w:tr w:rsidR="00D52898" w:rsidRPr="00207AD9" w:rsidTr="0043503F">
        <w:tc>
          <w:tcPr>
            <w:tcW w:w="0" w:type="auto"/>
            <w:shd w:val="clear" w:color="auto" w:fill="auto"/>
          </w:tcPr>
          <w:p w:rsidR="003C1AFD" w:rsidRPr="00F52B30" w:rsidRDefault="003C1AFD" w:rsidP="0043503F">
            <w:pPr>
              <w:rPr>
                <w:rFonts w:ascii="Arial" w:hAnsi="Arial" w:cs="Arial"/>
                <w:lang w:eastAsia="en-GB"/>
              </w:rPr>
            </w:pPr>
            <w:r w:rsidRPr="00F52B30">
              <w:rPr>
                <w:rFonts w:ascii="Arial" w:hAnsi="Arial" w:cs="Arial"/>
                <w:lang w:eastAsia="en-GB"/>
              </w:rPr>
              <w:t>2 bed</w:t>
            </w:r>
          </w:p>
        </w:tc>
        <w:tc>
          <w:tcPr>
            <w:tcW w:w="0" w:type="auto"/>
            <w:shd w:val="clear" w:color="auto" w:fill="auto"/>
          </w:tcPr>
          <w:p w:rsidR="003C1AFD" w:rsidRPr="00F52B30" w:rsidRDefault="00F52B30" w:rsidP="0043503F">
            <w:pPr>
              <w:rPr>
                <w:rFonts w:ascii="Arial" w:hAnsi="Arial" w:cs="Arial"/>
                <w:lang w:eastAsia="en-GB"/>
              </w:rPr>
            </w:pPr>
            <w:r w:rsidRPr="00F52B30">
              <w:rPr>
                <w:rFonts w:ascii="Arial" w:hAnsi="Arial" w:cs="Arial"/>
                <w:lang w:eastAsia="en-GB"/>
              </w:rPr>
              <w:t>3</w:t>
            </w:r>
          </w:p>
        </w:tc>
      </w:tr>
      <w:tr w:rsidR="00D52898" w:rsidRPr="00207AD9" w:rsidTr="0043503F">
        <w:tc>
          <w:tcPr>
            <w:tcW w:w="0" w:type="auto"/>
            <w:shd w:val="clear" w:color="auto" w:fill="auto"/>
          </w:tcPr>
          <w:p w:rsidR="003C1AFD" w:rsidRPr="00F52B30" w:rsidRDefault="003C1AFD" w:rsidP="0043503F">
            <w:pPr>
              <w:rPr>
                <w:rFonts w:ascii="Arial" w:hAnsi="Arial" w:cs="Arial"/>
                <w:lang w:eastAsia="en-GB"/>
              </w:rPr>
            </w:pPr>
            <w:r w:rsidRPr="00F52B30">
              <w:rPr>
                <w:rFonts w:ascii="Arial" w:hAnsi="Arial" w:cs="Arial"/>
                <w:lang w:eastAsia="en-GB"/>
              </w:rPr>
              <w:t>3 bed</w:t>
            </w:r>
          </w:p>
        </w:tc>
        <w:tc>
          <w:tcPr>
            <w:tcW w:w="0" w:type="auto"/>
            <w:shd w:val="clear" w:color="auto" w:fill="auto"/>
          </w:tcPr>
          <w:p w:rsidR="003C1AFD" w:rsidRPr="00F52B30" w:rsidRDefault="00F52B30" w:rsidP="0043503F">
            <w:pPr>
              <w:rPr>
                <w:rFonts w:ascii="Arial" w:hAnsi="Arial" w:cs="Arial"/>
                <w:lang w:eastAsia="en-GB"/>
              </w:rPr>
            </w:pPr>
            <w:r w:rsidRPr="00F52B30">
              <w:rPr>
                <w:rFonts w:ascii="Arial" w:hAnsi="Arial" w:cs="Arial"/>
                <w:lang w:eastAsia="en-GB"/>
              </w:rPr>
              <w:t>1</w:t>
            </w:r>
          </w:p>
        </w:tc>
      </w:tr>
      <w:tr w:rsidR="00D52898" w:rsidRPr="00207AD9" w:rsidTr="0043503F">
        <w:tc>
          <w:tcPr>
            <w:tcW w:w="0" w:type="auto"/>
            <w:shd w:val="clear" w:color="auto" w:fill="auto"/>
          </w:tcPr>
          <w:p w:rsidR="003C1AFD" w:rsidRPr="00F52B30" w:rsidRDefault="00F52B30" w:rsidP="0043503F">
            <w:pPr>
              <w:rPr>
                <w:rFonts w:ascii="Arial" w:hAnsi="Arial" w:cs="Arial"/>
                <w:lang w:eastAsia="en-GB"/>
              </w:rPr>
            </w:pPr>
            <w:r w:rsidRPr="00F52B30">
              <w:rPr>
                <w:rFonts w:ascii="Arial" w:hAnsi="Arial" w:cs="Arial"/>
                <w:lang w:eastAsia="en-GB"/>
              </w:rPr>
              <w:t>4 bed</w:t>
            </w:r>
          </w:p>
        </w:tc>
        <w:tc>
          <w:tcPr>
            <w:tcW w:w="0" w:type="auto"/>
            <w:shd w:val="clear" w:color="auto" w:fill="auto"/>
          </w:tcPr>
          <w:p w:rsidR="003C1AFD" w:rsidRPr="00F52B30" w:rsidRDefault="00F52B30" w:rsidP="0043503F">
            <w:pPr>
              <w:rPr>
                <w:rFonts w:ascii="Arial" w:hAnsi="Arial" w:cs="Arial"/>
                <w:lang w:eastAsia="en-GB"/>
              </w:rPr>
            </w:pPr>
            <w:r w:rsidRPr="00F52B30">
              <w:rPr>
                <w:rFonts w:ascii="Arial" w:hAnsi="Arial" w:cs="Arial"/>
                <w:lang w:eastAsia="en-GB"/>
              </w:rPr>
              <w:t>1</w:t>
            </w:r>
          </w:p>
        </w:tc>
      </w:tr>
      <w:tr w:rsidR="00D52898" w:rsidRPr="00207AD9" w:rsidTr="0043503F">
        <w:tc>
          <w:tcPr>
            <w:tcW w:w="0" w:type="auto"/>
            <w:shd w:val="clear" w:color="auto" w:fill="auto"/>
          </w:tcPr>
          <w:p w:rsidR="00D52898" w:rsidRPr="00F52B30" w:rsidRDefault="00D52898" w:rsidP="0043503F">
            <w:pPr>
              <w:rPr>
                <w:rFonts w:ascii="Arial" w:hAnsi="Arial" w:cs="Arial"/>
                <w:b/>
                <w:lang w:eastAsia="en-GB"/>
              </w:rPr>
            </w:pPr>
            <w:r w:rsidRPr="00F52B30">
              <w:rPr>
                <w:rFonts w:ascii="Arial" w:hAnsi="Arial" w:cs="Arial"/>
                <w:b/>
                <w:lang w:eastAsia="en-GB"/>
              </w:rPr>
              <w:t>Total</w:t>
            </w:r>
          </w:p>
        </w:tc>
        <w:tc>
          <w:tcPr>
            <w:tcW w:w="0" w:type="auto"/>
            <w:shd w:val="clear" w:color="auto" w:fill="auto"/>
          </w:tcPr>
          <w:p w:rsidR="00D52898" w:rsidRPr="00F52B30" w:rsidRDefault="00F52B30" w:rsidP="0043503F">
            <w:pPr>
              <w:rPr>
                <w:rFonts w:ascii="Arial" w:hAnsi="Arial" w:cs="Arial"/>
                <w:b/>
                <w:lang w:eastAsia="en-GB"/>
              </w:rPr>
            </w:pPr>
            <w:r w:rsidRPr="00F52B30">
              <w:rPr>
                <w:rFonts w:ascii="Arial" w:hAnsi="Arial" w:cs="Arial"/>
                <w:b/>
                <w:lang w:eastAsia="en-GB"/>
              </w:rPr>
              <w:t>28</w:t>
            </w:r>
          </w:p>
        </w:tc>
      </w:tr>
    </w:tbl>
    <w:p w:rsidR="003C1AFD" w:rsidRPr="00207AD9" w:rsidRDefault="003C1AFD" w:rsidP="00216F8F">
      <w:pPr>
        <w:autoSpaceDE w:val="0"/>
        <w:autoSpaceDN w:val="0"/>
        <w:adjustRightInd w:val="0"/>
        <w:rPr>
          <w:rFonts w:ascii="Arial" w:hAnsi="Arial" w:cs="Arial"/>
          <w:b/>
          <w:color w:val="FF0000"/>
        </w:rPr>
      </w:pPr>
      <w:r w:rsidRPr="00207AD9">
        <w:rPr>
          <w:rFonts w:ascii="Arial" w:hAnsi="Arial" w:cs="Arial"/>
          <w:b/>
          <w:color w:val="FF0000"/>
        </w:rPr>
        <w:tab/>
      </w:r>
    </w:p>
    <w:p w:rsidR="005B78D0" w:rsidRPr="005B78D0" w:rsidRDefault="003C1AFD" w:rsidP="008809CE">
      <w:pPr>
        <w:pStyle w:val="ListParagraph"/>
        <w:numPr>
          <w:ilvl w:val="0"/>
          <w:numId w:val="15"/>
        </w:numPr>
        <w:autoSpaceDE w:val="0"/>
        <w:autoSpaceDN w:val="0"/>
        <w:adjustRightInd w:val="0"/>
        <w:ind w:left="180"/>
        <w:rPr>
          <w:rFonts w:ascii="Arial" w:hAnsi="Arial" w:cs="Arial"/>
          <w:b/>
        </w:rPr>
      </w:pPr>
      <w:r w:rsidRPr="00331E9C">
        <w:rPr>
          <w:rFonts w:ascii="Arial" w:hAnsi="Arial" w:cs="Arial"/>
        </w:rPr>
        <w:t xml:space="preserve">Of the </w:t>
      </w:r>
      <w:r w:rsidR="00F52B30" w:rsidRPr="00F52B30">
        <w:rPr>
          <w:rFonts w:ascii="Arial" w:hAnsi="Arial" w:cs="Arial"/>
          <w:b/>
        </w:rPr>
        <w:t>35</w:t>
      </w:r>
      <w:r w:rsidR="00F52B30">
        <w:rPr>
          <w:rFonts w:ascii="Arial" w:hAnsi="Arial" w:cs="Arial"/>
        </w:rPr>
        <w:t xml:space="preserve"> </w:t>
      </w:r>
      <w:r w:rsidRPr="00331E9C">
        <w:rPr>
          <w:rFonts w:ascii="Arial" w:hAnsi="Arial" w:cs="Arial"/>
        </w:rPr>
        <w:t xml:space="preserve">households </w:t>
      </w:r>
      <w:r w:rsidR="00F52B30">
        <w:rPr>
          <w:rFonts w:ascii="Arial" w:hAnsi="Arial" w:cs="Arial"/>
        </w:rPr>
        <w:t>providing information for the Twyford Housing Need Survey</w:t>
      </w:r>
      <w:r w:rsidRPr="00331E9C">
        <w:rPr>
          <w:rFonts w:ascii="Arial" w:hAnsi="Arial" w:cs="Arial"/>
        </w:rPr>
        <w:t xml:space="preserve">. </w:t>
      </w:r>
      <w:r w:rsidR="00331E9C" w:rsidRPr="00F52B30">
        <w:rPr>
          <w:rFonts w:ascii="Arial" w:hAnsi="Arial" w:cs="Arial"/>
          <w:b/>
        </w:rPr>
        <w:t>16</w:t>
      </w:r>
      <w:r w:rsidRPr="00331E9C">
        <w:rPr>
          <w:rFonts w:ascii="Arial" w:hAnsi="Arial" w:cs="Arial"/>
        </w:rPr>
        <w:t xml:space="preserve"> households have indicated that they are already registered </w:t>
      </w:r>
      <w:r w:rsidR="00331E9C" w:rsidRPr="00331E9C">
        <w:rPr>
          <w:rFonts w:ascii="Arial" w:hAnsi="Arial" w:cs="Arial"/>
        </w:rPr>
        <w:t>with Hampshire Home</w:t>
      </w:r>
      <w:r w:rsidR="00F52B30">
        <w:rPr>
          <w:rFonts w:ascii="Arial" w:hAnsi="Arial" w:cs="Arial"/>
        </w:rPr>
        <w:t xml:space="preserve"> C</w:t>
      </w:r>
      <w:r w:rsidR="00331E9C" w:rsidRPr="00331E9C">
        <w:rPr>
          <w:rFonts w:ascii="Arial" w:hAnsi="Arial" w:cs="Arial"/>
        </w:rPr>
        <w:t>hoice.</w:t>
      </w:r>
      <w:r w:rsidR="00B40B78">
        <w:rPr>
          <w:rFonts w:ascii="Arial" w:hAnsi="Arial" w:cs="Arial"/>
        </w:rPr>
        <w:t xml:space="preserve"> </w:t>
      </w:r>
    </w:p>
    <w:p w:rsidR="005B78D0" w:rsidRPr="005B78D0" w:rsidRDefault="005B78D0" w:rsidP="005B78D0">
      <w:pPr>
        <w:autoSpaceDE w:val="0"/>
        <w:autoSpaceDN w:val="0"/>
        <w:adjustRightInd w:val="0"/>
        <w:ind w:left="-180"/>
        <w:rPr>
          <w:rFonts w:ascii="Arial" w:hAnsi="Arial" w:cs="Arial"/>
          <w:b/>
        </w:rPr>
      </w:pPr>
    </w:p>
    <w:p w:rsidR="00272D11" w:rsidRPr="00331E9C" w:rsidRDefault="00272D11" w:rsidP="005B78D0">
      <w:pPr>
        <w:autoSpaceDE w:val="0"/>
        <w:autoSpaceDN w:val="0"/>
        <w:adjustRightInd w:val="0"/>
        <w:ind w:left="-180" w:firstLine="720"/>
        <w:rPr>
          <w:rFonts w:ascii="Arial" w:hAnsi="Arial" w:cs="Arial"/>
          <w:b/>
        </w:rPr>
      </w:pPr>
      <w:r w:rsidRPr="00331E9C">
        <w:rPr>
          <w:rFonts w:ascii="Arial" w:hAnsi="Arial" w:cs="Arial"/>
          <w:b/>
        </w:rPr>
        <w:t>Households on Help to Buy South (Shared Ownership) Housing Register</w:t>
      </w:r>
    </w:p>
    <w:p w:rsidR="00272D11" w:rsidRPr="00331E9C" w:rsidRDefault="00272D11" w:rsidP="00272D11">
      <w:pPr>
        <w:autoSpaceDE w:val="0"/>
        <w:autoSpaceDN w:val="0"/>
        <w:adjustRightInd w:val="0"/>
        <w:rPr>
          <w:rFonts w:ascii="Arial" w:hAnsi="Arial" w:cs="Arial"/>
          <w:b/>
        </w:rPr>
      </w:pPr>
    </w:p>
    <w:p w:rsidR="00331E9C" w:rsidRDefault="00C02C4E" w:rsidP="008809CE">
      <w:pPr>
        <w:pStyle w:val="ListParagraph"/>
        <w:numPr>
          <w:ilvl w:val="0"/>
          <w:numId w:val="15"/>
        </w:numPr>
        <w:autoSpaceDE w:val="0"/>
        <w:autoSpaceDN w:val="0"/>
        <w:adjustRightInd w:val="0"/>
        <w:ind w:left="180"/>
        <w:rPr>
          <w:rFonts w:ascii="Arial" w:hAnsi="Arial" w:cs="Arial"/>
          <w:color w:val="FF0000"/>
        </w:rPr>
      </w:pPr>
      <w:r w:rsidRPr="00331E9C">
        <w:rPr>
          <w:rFonts w:ascii="Arial" w:hAnsi="Arial" w:cs="Arial"/>
        </w:rPr>
        <w:t xml:space="preserve">The ‘Help to Buy South’ Housing Register is maintained by Radian Housing Association </w:t>
      </w:r>
      <w:r w:rsidR="007A7EB7">
        <w:rPr>
          <w:rFonts w:ascii="Arial" w:hAnsi="Arial" w:cs="Arial"/>
        </w:rPr>
        <w:t xml:space="preserve">and is a waiting list </w:t>
      </w:r>
      <w:r w:rsidRPr="00331E9C">
        <w:rPr>
          <w:rFonts w:ascii="Arial" w:hAnsi="Arial" w:cs="Arial"/>
        </w:rPr>
        <w:t>of households in Hampshire interested in being considered for shared ownership accommodation</w:t>
      </w:r>
      <w:r w:rsidR="003C44B1" w:rsidRPr="00331E9C">
        <w:rPr>
          <w:rFonts w:ascii="Arial" w:hAnsi="Arial" w:cs="Arial"/>
        </w:rPr>
        <w:t xml:space="preserve">. </w:t>
      </w:r>
    </w:p>
    <w:p w:rsidR="00331E9C" w:rsidRDefault="00331E9C" w:rsidP="00331E9C">
      <w:pPr>
        <w:autoSpaceDE w:val="0"/>
        <w:autoSpaceDN w:val="0"/>
        <w:adjustRightInd w:val="0"/>
        <w:ind w:left="-180"/>
        <w:rPr>
          <w:rFonts w:ascii="Arial" w:hAnsi="Arial" w:cs="Arial"/>
          <w:color w:val="FF0000"/>
        </w:rPr>
      </w:pPr>
    </w:p>
    <w:p w:rsidR="006E1640" w:rsidRPr="007A7EB7" w:rsidRDefault="00171CEF" w:rsidP="008809CE">
      <w:pPr>
        <w:pStyle w:val="ListParagraph"/>
        <w:numPr>
          <w:ilvl w:val="0"/>
          <w:numId w:val="15"/>
        </w:numPr>
        <w:autoSpaceDE w:val="0"/>
        <w:autoSpaceDN w:val="0"/>
        <w:adjustRightInd w:val="0"/>
        <w:ind w:left="180"/>
        <w:rPr>
          <w:rFonts w:ascii="Arial" w:hAnsi="Arial" w:cs="Arial"/>
        </w:rPr>
      </w:pPr>
      <w:r w:rsidRPr="007A7EB7">
        <w:rPr>
          <w:rFonts w:ascii="Arial" w:hAnsi="Arial" w:cs="Arial"/>
        </w:rPr>
        <w:t>7</w:t>
      </w:r>
      <w:r w:rsidR="003C44B1" w:rsidRPr="007A7EB7">
        <w:rPr>
          <w:rFonts w:ascii="Arial" w:hAnsi="Arial" w:cs="Arial"/>
        </w:rPr>
        <w:t xml:space="preserve"> households </w:t>
      </w:r>
      <w:r w:rsidRPr="007A7EB7">
        <w:rPr>
          <w:rFonts w:ascii="Arial" w:hAnsi="Arial" w:cs="Arial"/>
        </w:rPr>
        <w:t>are currently</w:t>
      </w:r>
      <w:r w:rsidR="007A7EB7" w:rsidRPr="007A7EB7">
        <w:rPr>
          <w:rFonts w:ascii="Arial" w:hAnsi="Arial" w:cs="Arial"/>
        </w:rPr>
        <w:t xml:space="preserve"> </w:t>
      </w:r>
      <w:r w:rsidR="00935D27" w:rsidRPr="007A7EB7">
        <w:rPr>
          <w:rFonts w:ascii="Arial" w:hAnsi="Arial" w:cs="Arial"/>
        </w:rPr>
        <w:t>registered with</w:t>
      </w:r>
      <w:r w:rsidR="007A7EB7" w:rsidRPr="007A7EB7">
        <w:rPr>
          <w:rFonts w:ascii="Arial" w:hAnsi="Arial" w:cs="Arial"/>
        </w:rPr>
        <w:t xml:space="preserve"> Help to Buy South </w:t>
      </w:r>
      <w:r w:rsidR="002C6C3D" w:rsidRPr="007A7EB7">
        <w:rPr>
          <w:rFonts w:ascii="Arial" w:hAnsi="Arial" w:cs="Arial"/>
        </w:rPr>
        <w:t>stating</w:t>
      </w:r>
      <w:r w:rsidR="003C44B1" w:rsidRPr="007A7EB7">
        <w:rPr>
          <w:rFonts w:ascii="Arial" w:hAnsi="Arial" w:cs="Arial"/>
        </w:rPr>
        <w:t xml:space="preserve"> </w:t>
      </w:r>
      <w:r w:rsidRPr="007A7EB7">
        <w:rPr>
          <w:rFonts w:ascii="Arial" w:hAnsi="Arial" w:cs="Arial"/>
        </w:rPr>
        <w:t>they want to live in Twyford parish.</w:t>
      </w:r>
      <w:r w:rsidR="008E7602" w:rsidRPr="007A7EB7">
        <w:rPr>
          <w:rFonts w:ascii="Arial" w:hAnsi="Arial" w:cs="Arial"/>
        </w:rPr>
        <w:t xml:space="preserve"> </w:t>
      </w:r>
      <w:r w:rsidR="007A7EB7">
        <w:rPr>
          <w:rFonts w:ascii="Arial" w:hAnsi="Arial" w:cs="Arial"/>
        </w:rPr>
        <w:t xml:space="preserve">Only </w:t>
      </w:r>
      <w:r w:rsidR="00935D27" w:rsidRPr="007A7EB7">
        <w:rPr>
          <w:rFonts w:ascii="Arial" w:hAnsi="Arial" w:cs="Arial"/>
        </w:rPr>
        <w:t xml:space="preserve">2 </w:t>
      </w:r>
      <w:r w:rsidR="00935D27">
        <w:rPr>
          <w:rFonts w:ascii="Arial" w:hAnsi="Arial" w:cs="Arial"/>
        </w:rPr>
        <w:t>households</w:t>
      </w:r>
      <w:r w:rsidR="003C44B1" w:rsidRPr="007A7EB7">
        <w:rPr>
          <w:rFonts w:ascii="Arial" w:hAnsi="Arial" w:cs="Arial"/>
        </w:rPr>
        <w:t xml:space="preserve"> </w:t>
      </w:r>
      <w:r w:rsidR="00C65DA7">
        <w:rPr>
          <w:rFonts w:ascii="Arial" w:hAnsi="Arial" w:cs="Arial"/>
        </w:rPr>
        <w:t>in the survey have stated they are already registered w</w:t>
      </w:r>
      <w:r w:rsidR="002C6C3D" w:rsidRPr="007A7EB7">
        <w:rPr>
          <w:rFonts w:ascii="Arial" w:hAnsi="Arial" w:cs="Arial"/>
        </w:rPr>
        <w:t>ith ‘Help to Buy South’</w:t>
      </w:r>
      <w:r w:rsidR="006E1640" w:rsidRPr="007A7EB7">
        <w:rPr>
          <w:rFonts w:ascii="Arial" w:hAnsi="Arial" w:cs="Arial"/>
        </w:rPr>
        <w:t xml:space="preserve">. </w:t>
      </w:r>
    </w:p>
    <w:p w:rsidR="006E1640" w:rsidRPr="008E7602" w:rsidRDefault="006E1640" w:rsidP="006E1640">
      <w:pPr>
        <w:autoSpaceDE w:val="0"/>
        <w:autoSpaceDN w:val="0"/>
        <w:adjustRightInd w:val="0"/>
        <w:ind w:left="-180"/>
        <w:rPr>
          <w:rFonts w:ascii="Arial" w:hAnsi="Arial" w:cs="Arial"/>
        </w:rPr>
      </w:pPr>
    </w:p>
    <w:p w:rsidR="00171CEF" w:rsidRPr="00171CEF" w:rsidRDefault="008E7602" w:rsidP="008809CE">
      <w:pPr>
        <w:pStyle w:val="ListParagraph"/>
        <w:numPr>
          <w:ilvl w:val="0"/>
          <w:numId w:val="15"/>
        </w:numPr>
        <w:autoSpaceDE w:val="0"/>
        <w:autoSpaceDN w:val="0"/>
        <w:adjustRightInd w:val="0"/>
        <w:ind w:left="180"/>
        <w:rPr>
          <w:rFonts w:ascii="Arial" w:hAnsi="Arial" w:cs="Arial"/>
          <w:color w:val="FF0000"/>
        </w:rPr>
      </w:pPr>
      <w:r w:rsidRPr="008E7602">
        <w:rPr>
          <w:rFonts w:ascii="Arial" w:hAnsi="Arial" w:cs="Arial"/>
        </w:rPr>
        <w:t xml:space="preserve">In summary, of those respondents completing Part 2 of this survey </w:t>
      </w:r>
      <w:r w:rsidR="003D4EC0">
        <w:rPr>
          <w:rFonts w:ascii="Arial" w:hAnsi="Arial" w:cs="Arial"/>
        </w:rPr>
        <w:t xml:space="preserve">stating a </w:t>
      </w:r>
      <w:r w:rsidRPr="008E7602">
        <w:rPr>
          <w:rFonts w:ascii="Arial" w:hAnsi="Arial" w:cs="Arial"/>
        </w:rPr>
        <w:t>requir</w:t>
      </w:r>
      <w:r w:rsidR="003D4EC0">
        <w:rPr>
          <w:rFonts w:ascii="Arial" w:hAnsi="Arial" w:cs="Arial"/>
        </w:rPr>
        <w:t>ement</w:t>
      </w:r>
      <w:r w:rsidRPr="008E7602">
        <w:rPr>
          <w:rFonts w:ascii="Arial" w:hAnsi="Arial" w:cs="Arial"/>
        </w:rPr>
        <w:t xml:space="preserve"> </w:t>
      </w:r>
      <w:r w:rsidR="003D4EC0">
        <w:rPr>
          <w:rFonts w:ascii="Arial" w:hAnsi="Arial" w:cs="Arial"/>
        </w:rPr>
        <w:t xml:space="preserve">for </w:t>
      </w:r>
      <w:r w:rsidRPr="008E7602">
        <w:rPr>
          <w:rFonts w:ascii="Arial" w:hAnsi="Arial" w:cs="Arial"/>
        </w:rPr>
        <w:t xml:space="preserve">affordable </w:t>
      </w:r>
      <w:r w:rsidR="00171CEF">
        <w:rPr>
          <w:rFonts w:ascii="Arial" w:hAnsi="Arial" w:cs="Arial"/>
        </w:rPr>
        <w:t xml:space="preserve">rented or shared ownership </w:t>
      </w:r>
      <w:r w:rsidRPr="008E7602">
        <w:rPr>
          <w:rFonts w:ascii="Arial" w:hAnsi="Arial" w:cs="Arial"/>
        </w:rPr>
        <w:t xml:space="preserve">housing. </w:t>
      </w:r>
      <w:r w:rsidR="006E1640" w:rsidRPr="008E7602">
        <w:rPr>
          <w:rFonts w:ascii="Arial" w:hAnsi="Arial" w:cs="Arial"/>
        </w:rPr>
        <w:t>17</w:t>
      </w:r>
      <w:r w:rsidR="003C1AFD" w:rsidRPr="008E7602">
        <w:rPr>
          <w:rFonts w:ascii="Arial" w:hAnsi="Arial" w:cs="Arial"/>
        </w:rPr>
        <w:t xml:space="preserve"> </w:t>
      </w:r>
      <w:r w:rsidR="006E1640" w:rsidRPr="008E7602">
        <w:rPr>
          <w:rFonts w:ascii="Arial" w:hAnsi="Arial" w:cs="Arial"/>
        </w:rPr>
        <w:t>are currently registered on one</w:t>
      </w:r>
      <w:r w:rsidR="00171CEF">
        <w:rPr>
          <w:rFonts w:ascii="Arial" w:hAnsi="Arial" w:cs="Arial"/>
        </w:rPr>
        <w:t xml:space="preserve"> or both</w:t>
      </w:r>
      <w:r w:rsidR="006E1640" w:rsidRPr="008E7602">
        <w:rPr>
          <w:rFonts w:ascii="Arial" w:hAnsi="Arial" w:cs="Arial"/>
        </w:rPr>
        <w:t xml:space="preserve"> of the two housing registers above</w:t>
      </w:r>
      <w:r w:rsidR="00171CEF">
        <w:rPr>
          <w:rFonts w:ascii="Arial" w:hAnsi="Arial" w:cs="Arial"/>
        </w:rPr>
        <w:t>.</w:t>
      </w:r>
    </w:p>
    <w:p w:rsidR="00171CEF" w:rsidRDefault="00171CEF" w:rsidP="00171CEF">
      <w:pPr>
        <w:pStyle w:val="ListParagraph"/>
        <w:rPr>
          <w:rFonts w:ascii="Arial" w:hAnsi="Arial" w:cs="Arial"/>
          <w:color w:val="FF0000"/>
        </w:rPr>
      </w:pPr>
    </w:p>
    <w:p w:rsidR="003C1AFD" w:rsidRPr="00752EBD" w:rsidRDefault="003D4EC0" w:rsidP="008809CE">
      <w:pPr>
        <w:pStyle w:val="ListParagraph"/>
        <w:numPr>
          <w:ilvl w:val="0"/>
          <w:numId w:val="15"/>
        </w:numPr>
        <w:autoSpaceDE w:val="0"/>
        <w:autoSpaceDN w:val="0"/>
        <w:adjustRightInd w:val="0"/>
        <w:ind w:left="180"/>
        <w:rPr>
          <w:rFonts w:ascii="Arial" w:hAnsi="Arial" w:cs="Arial"/>
        </w:rPr>
      </w:pPr>
      <w:r>
        <w:rPr>
          <w:rFonts w:ascii="Arial" w:hAnsi="Arial" w:cs="Arial"/>
        </w:rPr>
        <w:t xml:space="preserve">A </w:t>
      </w:r>
      <w:r w:rsidR="00CE40CB">
        <w:rPr>
          <w:rFonts w:ascii="Arial" w:hAnsi="Arial" w:cs="Arial"/>
        </w:rPr>
        <w:t>number of other households responding and interested in affordable rent or shared ownership have left contact details</w:t>
      </w:r>
      <w:r w:rsidR="00752EBD" w:rsidRPr="00752EBD">
        <w:rPr>
          <w:rFonts w:ascii="Arial" w:hAnsi="Arial" w:cs="Arial"/>
        </w:rPr>
        <w:t>. These have been passed on to Winchester City Council’s</w:t>
      </w:r>
      <w:r w:rsidR="003C1AFD" w:rsidRPr="00752EBD">
        <w:rPr>
          <w:rFonts w:ascii="Arial" w:hAnsi="Arial" w:cs="Arial"/>
        </w:rPr>
        <w:t xml:space="preserve"> </w:t>
      </w:r>
      <w:r w:rsidR="00752EBD" w:rsidRPr="00752EBD">
        <w:rPr>
          <w:rFonts w:ascii="Arial" w:hAnsi="Arial" w:cs="Arial"/>
        </w:rPr>
        <w:t xml:space="preserve">Housing Department to </w:t>
      </w:r>
      <w:r w:rsidR="003C1AFD" w:rsidRPr="00752EBD">
        <w:rPr>
          <w:rFonts w:ascii="Arial" w:hAnsi="Arial" w:cs="Arial"/>
        </w:rPr>
        <w:t>send out information</w:t>
      </w:r>
      <w:r w:rsidR="002C6C3D" w:rsidRPr="00752EBD">
        <w:rPr>
          <w:rFonts w:ascii="Arial" w:hAnsi="Arial" w:cs="Arial"/>
        </w:rPr>
        <w:t xml:space="preserve"> on </w:t>
      </w:r>
      <w:r w:rsidR="00752EBD" w:rsidRPr="00752EBD">
        <w:rPr>
          <w:rFonts w:ascii="Arial" w:hAnsi="Arial" w:cs="Arial"/>
        </w:rPr>
        <w:t>registering with Hampshire Home Choice</w:t>
      </w:r>
      <w:r>
        <w:rPr>
          <w:rFonts w:ascii="Arial" w:hAnsi="Arial" w:cs="Arial"/>
        </w:rPr>
        <w:t xml:space="preserve"> (affordable rented)</w:t>
      </w:r>
      <w:r w:rsidR="00752EBD" w:rsidRPr="00752EBD">
        <w:rPr>
          <w:rFonts w:ascii="Arial" w:hAnsi="Arial" w:cs="Arial"/>
        </w:rPr>
        <w:t xml:space="preserve"> and Help to Buy South</w:t>
      </w:r>
      <w:r>
        <w:rPr>
          <w:rFonts w:ascii="Arial" w:hAnsi="Arial" w:cs="Arial"/>
        </w:rPr>
        <w:t xml:space="preserve"> (shared ownership) housing</w:t>
      </w:r>
      <w:r w:rsidR="00752EBD" w:rsidRPr="00752EBD">
        <w:rPr>
          <w:rFonts w:ascii="Arial" w:hAnsi="Arial" w:cs="Arial"/>
        </w:rPr>
        <w:t>.</w:t>
      </w:r>
      <w:r w:rsidR="003C1AFD" w:rsidRPr="00752EBD">
        <w:rPr>
          <w:rFonts w:ascii="Arial" w:hAnsi="Arial" w:cs="Arial"/>
        </w:rPr>
        <w:t xml:space="preserve"> </w:t>
      </w:r>
    </w:p>
    <w:p w:rsidR="002C6C3D" w:rsidRPr="00207AD9" w:rsidRDefault="002C6C3D" w:rsidP="002C6C3D">
      <w:pPr>
        <w:pStyle w:val="ListParagraph"/>
        <w:rPr>
          <w:rFonts w:ascii="Arial" w:hAnsi="Arial" w:cs="Arial"/>
          <w:color w:val="FF0000"/>
        </w:rPr>
      </w:pPr>
    </w:p>
    <w:p w:rsidR="002C6C3D" w:rsidRPr="008E7602" w:rsidRDefault="00C65DA7" w:rsidP="008809CE">
      <w:pPr>
        <w:pStyle w:val="ListParagraph"/>
        <w:numPr>
          <w:ilvl w:val="0"/>
          <w:numId w:val="15"/>
        </w:numPr>
        <w:autoSpaceDE w:val="0"/>
        <w:autoSpaceDN w:val="0"/>
        <w:adjustRightInd w:val="0"/>
        <w:ind w:left="180"/>
        <w:rPr>
          <w:rFonts w:ascii="Arial" w:hAnsi="Arial" w:cs="Arial"/>
        </w:rPr>
      </w:pPr>
      <w:r>
        <w:rPr>
          <w:rFonts w:ascii="Arial" w:hAnsi="Arial" w:cs="Arial"/>
        </w:rPr>
        <w:t>It is important to remember that o</w:t>
      </w:r>
      <w:r w:rsidR="002C6C3D" w:rsidRPr="008E7602">
        <w:rPr>
          <w:rFonts w:ascii="Arial" w:hAnsi="Arial" w:cs="Arial"/>
        </w:rPr>
        <w:t xml:space="preserve">nly those registered </w:t>
      </w:r>
      <w:r w:rsidR="0011083B" w:rsidRPr="008E7602">
        <w:rPr>
          <w:rFonts w:ascii="Arial" w:hAnsi="Arial" w:cs="Arial"/>
        </w:rPr>
        <w:t>wi</w:t>
      </w:r>
      <w:r w:rsidR="002C6C3D" w:rsidRPr="008E7602">
        <w:rPr>
          <w:rFonts w:ascii="Arial" w:hAnsi="Arial" w:cs="Arial"/>
        </w:rPr>
        <w:t xml:space="preserve">ll be </w:t>
      </w:r>
      <w:r w:rsidR="0011083B" w:rsidRPr="008E7602">
        <w:rPr>
          <w:rFonts w:ascii="Arial" w:hAnsi="Arial" w:cs="Arial"/>
        </w:rPr>
        <w:t>considered for properties should a housing scheme be progressed. The Parish Council may wish to consider</w:t>
      </w:r>
      <w:r w:rsidR="005D0DF2" w:rsidRPr="008E7602">
        <w:rPr>
          <w:rFonts w:ascii="Arial" w:hAnsi="Arial" w:cs="Arial"/>
        </w:rPr>
        <w:t xml:space="preserve"> </w:t>
      </w:r>
      <w:r>
        <w:rPr>
          <w:rFonts w:ascii="Arial" w:hAnsi="Arial" w:cs="Arial"/>
        </w:rPr>
        <w:t>ways they can e</w:t>
      </w:r>
      <w:r w:rsidR="009911A7" w:rsidRPr="008E7602">
        <w:rPr>
          <w:rFonts w:ascii="Arial" w:hAnsi="Arial" w:cs="Arial"/>
        </w:rPr>
        <w:t>ncourage residents</w:t>
      </w:r>
      <w:r w:rsidR="005D0DF2" w:rsidRPr="008E7602">
        <w:rPr>
          <w:rFonts w:ascii="Arial" w:hAnsi="Arial" w:cs="Arial"/>
        </w:rPr>
        <w:t xml:space="preserve"> </w:t>
      </w:r>
      <w:r>
        <w:rPr>
          <w:rFonts w:ascii="Arial" w:hAnsi="Arial" w:cs="Arial"/>
        </w:rPr>
        <w:t>who may need this form of housing to register.</w:t>
      </w:r>
      <w:r w:rsidR="0011083B" w:rsidRPr="008E7602">
        <w:rPr>
          <w:rFonts w:ascii="Arial" w:hAnsi="Arial" w:cs="Arial"/>
        </w:rPr>
        <w:t xml:space="preserve"> </w:t>
      </w:r>
    </w:p>
    <w:p w:rsidR="000B37AC" w:rsidRDefault="000B37AC" w:rsidP="003C1AFD">
      <w:pPr>
        <w:autoSpaceDE w:val="0"/>
        <w:autoSpaceDN w:val="0"/>
        <w:adjustRightInd w:val="0"/>
        <w:rPr>
          <w:rFonts w:ascii="Arial" w:hAnsi="Arial" w:cs="Arial"/>
          <w:b/>
        </w:rPr>
      </w:pPr>
    </w:p>
    <w:p w:rsidR="009D5140" w:rsidRDefault="009D5140" w:rsidP="003C1AFD">
      <w:pPr>
        <w:autoSpaceDE w:val="0"/>
        <w:autoSpaceDN w:val="0"/>
        <w:adjustRightInd w:val="0"/>
        <w:rPr>
          <w:rFonts w:ascii="Arial" w:hAnsi="Arial" w:cs="Arial"/>
          <w:b/>
        </w:rPr>
      </w:pPr>
    </w:p>
    <w:p w:rsidR="009D5140" w:rsidRDefault="009D5140" w:rsidP="003C1AFD">
      <w:pPr>
        <w:autoSpaceDE w:val="0"/>
        <w:autoSpaceDN w:val="0"/>
        <w:adjustRightInd w:val="0"/>
        <w:rPr>
          <w:rFonts w:ascii="Arial" w:hAnsi="Arial" w:cs="Arial"/>
          <w:b/>
        </w:rPr>
      </w:pPr>
    </w:p>
    <w:p w:rsidR="003C1AFD" w:rsidRPr="00752EBD" w:rsidRDefault="003C1AFD" w:rsidP="003C1AFD">
      <w:pPr>
        <w:autoSpaceDE w:val="0"/>
        <w:autoSpaceDN w:val="0"/>
        <w:adjustRightInd w:val="0"/>
        <w:rPr>
          <w:rFonts w:ascii="Arial" w:hAnsi="Arial" w:cs="Arial"/>
          <w:b/>
        </w:rPr>
      </w:pPr>
      <w:r w:rsidRPr="00752EBD">
        <w:rPr>
          <w:rFonts w:ascii="Arial" w:hAnsi="Arial" w:cs="Arial"/>
          <w:b/>
        </w:rPr>
        <w:t>Affordable Housing Stock in the Parish</w:t>
      </w:r>
    </w:p>
    <w:p w:rsidR="003C1AFD" w:rsidRPr="00752EBD" w:rsidRDefault="003C1AFD" w:rsidP="003C1AFD">
      <w:pPr>
        <w:autoSpaceDE w:val="0"/>
        <w:autoSpaceDN w:val="0"/>
        <w:adjustRightInd w:val="0"/>
        <w:rPr>
          <w:rFonts w:ascii="Arial" w:hAnsi="Arial" w:cs="Arial"/>
          <w:b/>
        </w:rPr>
      </w:pPr>
    </w:p>
    <w:p w:rsidR="00972ED5" w:rsidRPr="00972ED5" w:rsidRDefault="00A91127" w:rsidP="008809CE">
      <w:pPr>
        <w:pStyle w:val="ListParagraph"/>
        <w:numPr>
          <w:ilvl w:val="0"/>
          <w:numId w:val="15"/>
        </w:numPr>
        <w:autoSpaceDE w:val="0"/>
        <w:autoSpaceDN w:val="0"/>
        <w:adjustRightInd w:val="0"/>
        <w:ind w:left="180"/>
        <w:rPr>
          <w:rFonts w:ascii="Arial" w:hAnsi="Arial" w:cs="Arial"/>
          <w:i/>
        </w:rPr>
      </w:pPr>
      <w:r w:rsidRPr="00972ED5">
        <w:rPr>
          <w:rFonts w:ascii="Arial" w:hAnsi="Arial" w:cs="Arial"/>
        </w:rPr>
        <w:t xml:space="preserve">Twyford Parish </w:t>
      </w:r>
      <w:r w:rsidR="003C1AFD" w:rsidRPr="00972ED5">
        <w:rPr>
          <w:rFonts w:ascii="Arial" w:hAnsi="Arial" w:cs="Arial"/>
        </w:rPr>
        <w:t>has 7</w:t>
      </w:r>
      <w:r w:rsidRPr="00972ED5">
        <w:rPr>
          <w:rFonts w:ascii="Arial" w:hAnsi="Arial" w:cs="Arial"/>
        </w:rPr>
        <w:t>9</w:t>
      </w:r>
      <w:r w:rsidR="003C1AFD" w:rsidRPr="00972ED5">
        <w:rPr>
          <w:rFonts w:ascii="Arial" w:hAnsi="Arial" w:cs="Arial"/>
        </w:rPr>
        <w:t xml:space="preserve"> council or housing association owned properties.</w:t>
      </w:r>
      <w:r w:rsidR="00972ED5" w:rsidRPr="00972ED5">
        <w:rPr>
          <w:rFonts w:ascii="Arial" w:hAnsi="Arial" w:cs="Arial"/>
        </w:rPr>
        <w:t xml:space="preserve"> </w:t>
      </w:r>
    </w:p>
    <w:p w:rsidR="003C1AFD" w:rsidRPr="00972ED5" w:rsidRDefault="00972ED5" w:rsidP="00972ED5">
      <w:pPr>
        <w:autoSpaceDE w:val="0"/>
        <w:autoSpaceDN w:val="0"/>
        <w:adjustRightInd w:val="0"/>
        <w:ind w:left="-180"/>
        <w:rPr>
          <w:rFonts w:ascii="Arial" w:hAnsi="Arial" w:cs="Arial"/>
          <w:i/>
        </w:rPr>
      </w:pPr>
      <w:r>
        <w:rPr>
          <w:rFonts w:ascii="Arial" w:hAnsi="Arial" w:cs="Arial"/>
        </w:rPr>
        <w:t xml:space="preserve">          </w:t>
      </w:r>
      <w:r w:rsidR="003C1AFD" w:rsidRPr="00972ED5">
        <w:rPr>
          <w:rFonts w:ascii="Arial" w:hAnsi="Arial" w:cs="Arial"/>
        </w:rPr>
        <w:t xml:space="preserve"> (</w:t>
      </w:r>
      <w:r w:rsidR="003C1AFD" w:rsidRPr="00972ED5">
        <w:rPr>
          <w:rFonts w:ascii="Arial" w:hAnsi="Arial" w:cs="Arial"/>
          <w:i/>
        </w:rPr>
        <w:t xml:space="preserve">Figures supplied by </w:t>
      </w:r>
      <w:r w:rsidR="00A91127" w:rsidRPr="00972ED5">
        <w:rPr>
          <w:rFonts w:ascii="Arial" w:hAnsi="Arial" w:cs="Arial"/>
          <w:i/>
        </w:rPr>
        <w:t>Census 2011</w:t>
      </w:r>
      <w:r w:rsidR="003C1AFD" w:rsidRPr="00972ED5">
        <w:rPr>
          <w:rFonts w:ascii="Arial" w:hAnsi="Arial" w:cs="Arial"/>
          <w:i/>
        </w:rPr>
        <w:t xml:space="preserve"> </w:t>
      </w:r>
      <w:hyperlink r:id="rId25" w:history="1">
        <w:r w:rsidR="003C1AFD" w:rsidRPr="00972ED5">
          <w:rPr>
            <w:rStyle w:val="Hyperlink"/>
            <w:rFonts w:ascii="Arial" w:hAnsi="Arial" w:cs="Arial"/>
            <w:i/>
            <w:color w:val="auto"/>
          </w:rPr>
          <w:t>www.neighbourhood.statistics.gov.uk</w:t>
        </w:r>
      </w:hyperlink>
    </w:p>
    <w:p w:rsidR="003C1AFD" w:rsidRPr="006B6890" w:rsidRDefault="003C1AFD" w:rsidP="003C1AFD">
      <w:pPr>
        <w:autoSpaceDE w:val="0"/>
        <w:autoSpaceDN w:val="0"/>
        <w:adjustRightInd w:val="0"/>
        <w:ind w:left="360"/>
        <w:rPr>
          <w:rFonts w:ascii="Arial" w:hAnsi="Arial" w:cs="Arial"/>
        </w:rPr>
      </w:pPr>
    </w:p>
    <w:p w:rsidR="006B6890" w:rsidRDefault="006B6890" w:rsidP="008809CE">
      <w:pPr>
        <w:pStyle w:val="ListParagraph"/>
        <w:numPr>
          <w:ilvl w:val="0"/>
          <w:numId w:val="15"/>
        </w:numPr>
        <w:autoSpaceDE w:val="0"/>
        <w:autoSpaceDN w:val="0"/>
        <w:adjustRightInd w:val="0"/>
        <w:ind w:left="180"/>
        <w:rPr>
          <w:rFonts w:ascii="Arial" w:hAnsi="Arial" w:cs="Arial"/>
        </w:rPr>
      </w:pPr>
      <w:r w:rsidRPr="002D7CA5">
        <w:rPr>
          <w:rFonts w:ascii="Arial" w:hAnsi="Arial" w:cs="Arial"/>
        </w:rPr>
        <w:t>This accounts for 12.4% of the parish’s h</w:t>
      </w:r>
      <w:r w:rsidR="00E772FC" w:rsidRPr="002D7CA5">
        <w:rPr>
          <w:rFonts w:ascii="Arial" w:hAnsi="Arial" w:cs="Arial"/>
        </w:rPr>
        <w:t>ousing stock</w:t>
      </w:r>
      <w:r w:rsidRPr="002D7CA5">
        <w:rPr>
          <w:rFonts w:ascii="Arial" w:hAnsi="Arial" w:cs="Arial"/>
        </w:rPr>
        <w:t>.</w:t>
      </w:r>
      <w:r w:rsidR="00E772FC" w:rsidRPr="002D7CA5">
        <w:rPr>
          <w:rFonts w:ascii="Arial" w:hAnsi="Arial" w:cs="Arial"/>
        </w:rPr>
        <w:t xml:space="preserve"> This is lower than the national average for England where 17.7% of the housing stock is rented from the council or a housing association. </w:t>
      </w:r>
    </w:p>
    <w:p w:rsidR="002D7CA5" w:rsidRDefault="002D7CA5" w:rsidP="002D7CA5">
      <w:pPr>
        <w:pStyle w:val="ListParagraph"/>
        <w:rPr>
          <w:rFonts w:ascii="Arial" w:hAnsi="Arial" w:cs="Arial"/>
        </w:rPr>
      </w:pPr>
    </w:p>
    <w:p w:rsidR="002D7CA5" w:rsidRPr="00972ED5" w:rsidRDefault="002D7CA5" w:rsidP="008809CE">
      <w:pPr>
        <w:pStyle w:val="ListParagraph"/>
        <w:numPr>
          <w:ilvl w:val="0"/>
          <w:numId w:val="15"/>
        </w:numPr>
        <w:autoSpaceDE w:val="0"/>
        <w:autoSpaceDN w:val="0"/>
        <w:adjustRightInd w:val="0"/>
        <w:ind w:left="180"/>
        <w:rPr>
          <w:rFonts w:ascii="Arial" w:hAnsi="Arial" w:cs="Arial"/>
        </w:rPr>
      </w:pPr>
      <w:r w:rsidRPr="00972ED5">
        <w:rPr>
          <w:rFonts w:ascii="Arial" w:hAnsi="Arial" w:cs="Arial"/>
        </w:rPr>
        <w:t>The table below illustrates the number of homes on average per year which become vacant for relet to</w:t>
      </w:r>
      <w:r w:rsidR="00B26BB8" w:rsidRPr="00972ED5">
        <w:rPr>
          <w:rFonts w:ascii="Arial" w:hAnsi="Arial" w:cs="Arial"/>
        </w:rPr>
        <w:t xml:space="preserve"> those on the </w:t>
      </w:r>
      <w:r w:rsidR="00855396">
        <w:rPr>
          <w:rFonts w:ascii="Arial" w:hAnsi="Arial" w:cs="Arial"/>
        </w:rPr>
        <w:t>Hampshire Home Choice</w:t>
      </w:r>
      <w:r w:rsidR="00B26BB8" w:rsidRPr="00972ED5">
        <w:rPr>
          <w:rFonts w:ascii="Arial" w:hAnsi="Arial" w:cs="Arial"/>
        </w:rPr>
        <w:t xml:space="preserve"> </w:t>
      </w:r>
      <w:r w:rsidR="00855396">
        <w:rPr>
          <w:rFonts w:ascii="Arial" w:hAnsi="Arial" w:cs="Arial"/>
        </w:rPr>
        <w:t>h</w:t>
      </w:r>
      <w:r w:rsidR="00B26BB8" w:rsidRPr="00972ED5">
        <w:rPr>
          <w:rFonts w:ascii="Arial" w:hAnsi="Arial" w:cs="Arial"/>
        </w:rPr>
        <w:t xml:space="preserve">ousing </w:t>
      </w:r>
      <w:r w:rsidR="00855396">
        <w:rPr>
          <w:rFonts w:ascii="Arial" w:hAnsi="Arial" w:cs="Arial"/>
        </w:rPr>
        <w:t>r</w:t>
      </w:r>
      <w:r w:rsidR="00B26BB8" w:rsidRPr="00972ED5">
        <w:rPr>
          <w:rFonts w:ascii="Arial" w:hAnsi="Arial" w:cs="Arial"/>
        </w:rPr>
        <w:t>egister.</w:t>
      </w:r>
      <w:r w:rsidR="00972ED5" w:rsidRPr="00972ED5">
        <w:rPr>
          <w:rFonts w:ascii="Arial" w:hAnsi="Arial" w:cs="Arial"/>
        </w:rPr>
        <w:t xml:space="preserve"> The information highlights that on average 3 relets become available each year. </w:t>
      </w:r>
      <w:r w:rsidR="00972ED5">
        <w:rPr>
          <w:rFonts w:ascii="Arial" w:hAnsi="Arial" w:cs="Arial"/>
        </w:rPr>
        <w:t>The exception being</w:t>
      </w:r>
      <w:r w:rsidR="00B26BB8" w:rsidRPr="00972ED5">
        <w:rPr>
          <w:rFonts w:ascii="Arial" w:hAnsi="Arial" w:cs="Arial"/>
        </w:rPr>
        <w:t xml:space="preserve"> 2012</w:t>
      </w:r>
      <w:r w:rsidR="00855396">
        <w:rPr>
          <w:rFonts w:ascii="Arial" w:hAnsi="Arial" w:cs="Arial"/>
        </w:rPr>
        <w:t>,</w:t>
      </w:r>
      <w:r w:rsidR="00B26BB8" w:rsidRPr="00972ED5">
        <w:rPr>
          <w:rFonts w:ascii="Arial" w:hAnsi="Arial" w:cs="Arial"/>
        </w:rPr>
        <w:t xml:space="preserve"> when 18 homes were available. Of these</w:t>
      </w:r>
      <w:r w:rsidR="00855396">
        <w:rPr>
          <w:rFonts w:ascii="Arial" w:hAnsi="Arial" w:cs="Arial"/>
        </w:rPr>
        <w:t>,</w:t>
      </w:r>
      <w:r w:rsidR="00B26BB8" w:rsidRPr="00972ED5">
        <w:rPr>
          <w:rFonts w:ascii="Arial" w:hAnsi="Arial" w:cs="Arial"/>
        </w:rPr>
        <w:t xml:space="preserve"> 15 homes were due to the completion of Hewlett </w:t>
      </w:r>
      <w:r w:rsidR="00A86FF3" w:rsidRPr="00972ED5">
        <w:rPr>
          <w:rFonts w:ascii="Arial" w:hAnsi="Arial" w:cs="Arial"/>
        </w:rPr>
        <w:t>Close</w:t>
      </w:r>
      <w:r w:rsidR="00855396">
        <w:rPr>
          <w:rFonts w:ascii="Arial" w:hAnsi="Arial" w:cs="Arial"/>
        </w:rPr>
        <w:t>, the local parish</w:t>
      </w:r>
      <w:r w:rsidR="00A86FF3" w:rsidRPr="00972ED5">
        <w:rPr>
          <w:rFonts w:ascii="Arial" w:hAnsi="Arial" w:cs="Arial"/>
        </w:rPr>
        <w:t xml:space="preserve"> </w:t>
      </w:r>
      <w:r w:rsidR="00A86FF3">
        <w:rPr>
          <w:rFonts w:ascii="Arial" w:hAnsi="Arial" w:cs="Arial"/>
        </w:rPr>
        <w:t>rural</w:t>
      </w:r>
      <w:r w:rsidR="00B26BB8" w:rsidRPr="00972ED5">
        <w:rPr>
          <w:rFonts w:ascii="Arial" w:hAnsi="Arial" w:cs="Arial"/>
        </w:rPr>
        <w:t xml:space="preserve"> </w:t>
      </w:r>
      <w:r w:rsidR="00972ED5">
        <w:rPr>
          <w:rFonts w:ascii="Arial" w:hAnsi="Arial" w:cs="Arial"/>
        </w:rPr>
        <w:t>a</w:t>
      </w:r>
      <w:r w:rsidR="00B26BB8" w:rsidRPr="00972ED5">
        <w:rPr>
          <w:rFonts w:ascii="Arial" w:hAnsi="Arial" w:cs="Arial"/>
        </w:rPr>
        <w:t xml:space="preserve">ffordable </w:t>
      </w:r>
      <w:r w:rsidR="00972ED5">
        <w:rPr>
          <w:rFonts w:ascii="Arial" w:hAnsi="Arial" w:cs="Arial"/>
        </w:rPr>
        <w:t>housing s</w:t>
      </w:r>
      <w:r w:rsidR="00B26BB8" w:rsidRPr="00972ED5">
        <w:rPr>
          <w:rFonts w:ascii="Arial" w:hAnsi="Arial" w:cs="Arial"/>
        </w:rPr>
        <w:t>cheme.</w:t>
      </w:r>
    </w:p>
    <w:p w:rsidR="00B26BB8" w:rsidRDefault="00B26BB8" w:rsidP="00B26BB8">
      <w:pPr>
        <w:pStyle w:val="ListParagraph"/>
        <w:rPr>
          <w:rFonts w:ascii="Arial" w:hAnsi="Arial" w:cs="Arial"/>
        </w:rPr>
      </w:pPr>
    </w:p>
    <w:p w:rsidR="00304D82" w:rsidRDefault="003C1AFD" w:rsidP="003812E3">
      <w:pPr>
        <w:autoSpaceDE w:val="0"/>
        <w:autoSpaceDN w:val="0"/>
        <w:adjustRightInd w:val="0"/>
        <w:rPr>
          <w:rFonts w:ascii="Arial" w:hAnsi="Arial" w:cs="Arial"/>
          <w:b/>
        </w:rPr>
      </w:pPr>
      <w:r w:rsidRPr="006B6890">
        <w:rPr>
          <w:rFonts w:ascii="Arial" w:hAnsi="Arial" w:cs="Arial"/>
          <w:b/>
        </w:rPr>
        <w:t xml:space="preserve">Turnover of affordable housing stock in </w:t>
      </w:r>
      <w:r w:rsidR="006B6890">
        <w:rPr>
          <w:rFonts w:ascii="Arial" w:hAnsi="Arial" w:cs="Arial"/>
          <w:b/>
        </w:rPr>
        <w:t>Twyford P</w:t>
      </w:r>
      <w:r w:rsidRPr="006B6890">
        <w:rPr>
          <w:rFonts w:ascii="Arial" w:hAnsi="Arial" w:cs="Arial"/>
          <w:b/>
        </w:rPr>
        <w:t>arish</w:t>
      </w:r>
    </w:p>
    <w:p w:rsidR="002D7CA5" w:rsidRDefault="002D7CA5" w:rsidP="003812E3">
      <w:pPr>
        <w:autoSpaceDE w:val="0"/>
        <w:autoSpaceDN w:val="0"/>
        <w:adjustRightInd w:val="0"/>
        <w:rPr>
          <w:rFonts w:ascii="Arial" w:hAnsi="Arial" w:cs="Arial"/>
          <w:b/>
        </w:rPr>
      </w:pPr>
    </w:p>
    <w:p w:rsidR="008809CE" w:rsidRDefault="008809CE" w:rsidP="003812E3">
      <w:pPr>
        <w:autoSpaceDE w:val="0"/>
        <w:autoSpaceDN w:val="0"/>
        <w:adjustRightInd w:val="0"/>
        <w:rPr>
          <w:rFonts w:ascii="Arial" w:hAnsi="Arial" w:cs="Arial"/>
          <w:b/>
        </w:rPr>
      </w:pPr>
      <w:r>
        <w:rPr>
          <w:rFonts w:ascii="Arial" w:hAnsi="Arial" w:cs="Arial"/>
          <w:b/>
        </w:rPr>
        <w:t xml:space="preserve">Fig 14 </w:t>
      </w:r>
      <w:r w:rsidR="008C253C">
        <w:rPr>
          <w:rFonts w:ascii="Arial" w:hAnsi="Arial" w:cs="Arial"/>
          <w:b/>
        </w:rPr>
        <w:t>S</w:t>
      </w:r>
      <w:r>
        <w:rPr>
          <w:rFonts w:ascii="Arial" w:hAnsi="Arial" w:cs="Arial"/>
          <w:b/>
        </w:rPr>
        <w:t xml:space="preserve">tatistics for </w:t>
      </w:r>
      <w:r w:rsidR="008C253C">
        <w:rPr>
          <w:rFonts w:ascii="Arial" w:hAnsi="Arial" w:cs="Arial"/>
          <w:b/>
        </w:rPr>
        <w:t>new council and housing association lett</w:t>
      </w:r>
      <w:r>
        <w:rPr>
          <w:rFonts w:ascii="Arial" w:hAnsi="Arial" w:cs="Arial"/>
          <w:b/>
        </w:rPr>
        <w:t>ings</w:t>
      </w:r>
      <w:r w:rsidR="008C253C">
        <w:rPr>
          <w:rFonts w:ascii="Arial" w:hAnsi="Arial" w:cs="Arial"/>
          <w:b/>
        </w:rPr>
        <w:t xml:space="preserve"> </w:t>
      </w:r>
      <w:r w:rsidR="00825484">
        <w:rPr>
          <w:rFonts w:ascii="Arial" w:hAnsi="Arial" w:cs="Arial"/>
          <w:b/>
        </w:rPr>
        <w:t>T</w:t>
      </w:r>
      <w:r>
        <w:rPr>
          <w:rFonts w:ascii="Arial" w:hAnsi="Arial" w:cs="Arial"/>
          <w:b/>
        </w:rPr>
        <w:t xml:space="preserve">wyford Parish. </w:t>
      </w:r>
    </w:p>
    <w:p w:rsidR="008809CE" w:rsidRPr="008809CE" w:rsidRDefault="008809CE" w:rsidP="00320030">
      <w:pPr>
        <w:autoSpaceDE w:val="0"/>
        <w:autoSpaceDN w:val="0"/>
        <w:adjustRightInd w:val="0"/>
        <w:jc w:val="right"/>
        <w:rPr>
          <w:rFonts w:ascii="Arial" w:hAnsi="Arial" w:cs="Arial"/>
        </w:rPr>
      </w:pPr>
      <w:r>
        <w:rPr>
          <w:rFonts w:ascii="Arial" w:hAnsi="Arial" w:cs="Arial"/>
          <w:b/>
        </w:rPr>
        <w:t>(</w:t>
      </w:r>
      <w:r>
        <w:rPr>
          <w:rFonts w:ascii="Arial" w:hAnsi="Arial" w:cs="Arial"/>
        </w:rPr>
        <w:t>Source Winchester City Council)</w:t>
      </w:r>
    </w:p>
    <w:tbl>
      <w:tblPr>
        <w:tblpPr w:leftFromText="180" w:rightFromText="180" w:vertAnchor="text" w:horzAnchor="page" w:tblpX="3973"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2150"/>
      </w:tblGrid>
      <w:tr w:rsidR="002D7CA5" w:rsidRPr="0074411B" w:rsidTr="002D7CA5">
        <w:tc>
          <w:tcPr>
            <w:tcW w:w="0" w:type="auto"/>
            <w:shd w:val="clear" w:color="auto" w:fill="C4BC96" w:themeFill="background2" w:themeFillShade="BF"/>
          </w:tcPr>
          <w:p w:rsidR="002D7CA5" w:rsidRPr="006D051F" w:rsidRDefault="002D7CA5" w:rsidP="002D7CA5">
            <w:pPr>
              <w:autoSpaceDE w:val="0"/>
              <w:autoSpaceDN w:val="0"/>
              <w:adjustRightInd w:val="0"/>
              <w:rPr>
                <w:rFonts w:ascii="Arial" w:hAnsi="Arial" w:cs="Arial"/>
                <w:b/>
                <w:color w:val="FF0000"/>
              </w:rPr>
            </w:pPr>
            <w:r w:rsidRPr="006D051F">
              <w:rPr>
                <w:rFonts w:ascii="Arial" w:hAnsi="Arial" w:cs="Arial"/>
                <w:b/>
              </w:rPr>
              <w:t>Year</w:t>
            </w:r>
          </w:p>
        </w:tc>
        <w:tc>
          <w:tcPr>
            <w:tcW w:w="0" w:type="auto"/>
            <w:shd w:val="clear" w:color="auto" w:fill="C4BC96" w:themeFill="background2" w:themeFillShade="BF"/>
          </w:tcPr>
          <w:p w:rsidR="002D7CA5" w:rsidRPr="006D051F" w:rsidRDefault="002D7CA5" w:rsidP="002D7CA5">
            <w:pPr>
              <w:autoSpaceDE w:val="0"/>
              <w:autoSpaceDN w:val="0"/>
              <w:adjustRightInd w:val="0"/>
              <w:rPr>
                <w:rFonts w:ascii="Arial" w:hAnsi="Arial" w:cs="Arial"/>
                <w:b/>
              </w:rPr>
            </w:pPr>
            <w:r w:rsidRPr="006D051F">
              <w:rPr>
                <w:rFonts w:ascii="Arial" w:hAnsi="Arial" w:cs="Arial"/>
                <w:b/>
              </w:rPr>
              <w:t xml:space="preserve">Total </w:t>
            </w:r>
            <w:r>
              <w:rPr>
                <w:rFonts w:ascii="Arial" w:hAnsi="Arial" w:cs="Arial"/>
                <w:b/>
              </w:rPr>
              <w:t>n</w:t>
            </w:r>
            <w:r w:rsidRPr="006D051F">
              <w:rPr>
                <w:rFonts w:ascii="Arial" w:hAnsi="Arial" w:cs="Arial"/>
                <w:b/>
              </w:rPr>
              <w:t>o of relets</w:t>
            </w:r>
          </w:p>
        </w:tc>
      </w:tr>
      <w:tr w:rsidR="002D7CA5" w:rsidRPr="0074411B" w:rsidTr="002D7CA5">
        <w:tc>
          <w:tcPr>
            <w:tcW w:w="0" w:type="auto"/>
            <w:shd w:val="clear" w:color="auto" w:fill="auto"/>
          </w:tcPr>
          <w:p w:rsidR="002D7CA5" w:rsidRPr="006D051F" w:rsidRDefault="002D7CA5" w:rsidP="002D7CA5">
            <w:pPr>
              <w:autoSpaceDE w:val="0"/>
              <w:autoSpaceDN w:val="0"/>
              <w:adjustRightInd w:val="0"/>
              <w:rPr>
                <w:rFonts w:ascii="Arial" w:hAnsi="Arial" w:cs="Arial"/>
                <w:b/>
              </w:rPr>
            </w:pPr>
            <w:r>
              <w:rPr>
                <w:rFonts w:ascii="Arial" w:hAnsi="Arial" w:cs="Arial"/>
                <w:b/>
              </w:rPr>
              <w:t>2009</w:t>
            </w:r>
          </w:p>
        </w:tc>
        <w:tc>
          <w:tcPr>
            <w:tcW w:w="0" w:type="auto"/>
          </w:tcPr>
          <w:p w:rsidR="002D7CA5" w:rsidRPr="002D7CA5" w:rsidRDefault="002D7CA5" w:rsidP="002D7CA5">
            <w:pPr>
              <w:autoSpaceDE w:val="0"/>
              <w:autoSpaceDN w:val="0"/>
              <w:adjustRightInd w:val="0"/>
              <w:rPr>
                <w:rFonts w:ascii="Arial" w:hAnsi="Arial" w:cs="Arial"/>
              </w:rPr>
            </w:pPr>
            <w:r w:rsidRPr="002D7CA5">
              <w:rPr>
                <w:rFonts w:ascii="Arial" w:hAnsi="Arial" w:cs="Arial"/>
              </w:rPr>
              <w:t>1</w:t>
            </w:r>
          </w:p>
        </w:tc>
      </w:tr>
      <w:tr w:rsidR="002D7CA5" w:rsidRPr="0074411B" w:rsidTr="002D7CA5">
        <w:tc>
          <w:tcPr>
            <w:tcW w:w="0" w:type="auto"/>
            <w:shd w:val="clear" w:color="auto" w:fill="auto"/>
          </w:tcPr>
          <w:p w:rsidR="002D7CA5" w:rsidRPr="006D051F" w:rsidRDefault="002D7CA5" w:rsidP="002D7CA5">
            <w:pPr>
              <w:autoSpaceDE w:val="0"/>
              <w:autoSpaceDN w:val="0"/>
              <w:adjustRightInd w:val="0"/>
              <w:rPr>
                <w:rFonts w:ascii="Arial" w:hAnsi="Arial" w:cs="Arial"/>
                <w:b/>
              </w:rPr>
            </w:pPr>
            <w:r w:rsidRPr="006D051F">
              <w:rPr>
                <w:rFonts w:ascii="Arial" w:hAnsi="Arial" w:cs="Arial"/>
                <w:b/>
              </w:rPr>
              <w:t>2010</w:t>
            </w:r>
          </w:p>
        </w:tc>
        <w:tc>
          <w:tcPr>
            <w:tcW w:w="0" w:type="auto"/>
          </w:tcPr>
          <w:p w:rsidR="002D7CA5" w:rsidRPr="002D7CA5" w:rsidRDefault="002D7CA5" w:rsidP="002D7CA5">
            <w:pPr>
              <w:autoSpaceDE w:val="0"/>
              <w:autoSpaceDN w:val="0"/>
              <w:adjustRightInd w:val="0"/>
              <w:rPr>
                <w:rFonts w:ascii="Arial" w:hAnsi="Arial" w:cs="Arial"/>
              </w:rPr>
            </w:pPr>
            <w:r w:rsidRPr="002D7CA5">
              <w:rPr>
                <w:rFonts w:ascii="Arial" w:hAnsi="Arial" w:cs="Arial"/>
              </w:rPr>
              <w:t>3</w:t>
            </w:r>
          </w:p>
        </w:tc>
      </w:tr>
      <w:tr w:rsidR="002D7CA5" w:rsidRPr="0074411B" w:rsidTr="002D7CA5">
        <w:tc>
          <w:tcPr>
            <w:tcW w:w="0" w:type="auto"/>
            <w:shd w:val="clear" w:color="auto" w:fill="auto"/>
          </w:tcPr>
          <w:p w:rsidR="002D7CA5" w:rsidRPr="006D051F" w:rsidRDefault="002D7CA5" w:rsidP="002D7CA5">
            <w:pPr>
              <w:autoSpaceDE w:val="0"/>
              <w:autoSpaceDN w:val="0"/>
              <w:adjustRightInd w:val="0"/>
              <w:rPr>
                <w:rFonts w:ascii="Arial" w:hAnsi="Arial" w:cs="Arial"/>
                <w:b/>
              </w:rPr>
            </w:pPr>
            <w:r w:rsidRPr="006D051F">
              <w:rPr>
                <w:rFonts w:ascii="Arial" w:hAnsi="Arial" w:cs="Arial"/>
                <w:b/>
              </w:rPr>
              <w:t>2011</w:t>
            </w:r>
          </w:p>
        </w:tc>
        <w:tc>
          <w:tcPr>
            <w:tcW w:w="0" w:type="auto"/>
          </w:tcPr>
          <w:p w:rsidR="002D7CA5" w:rsidRPr="002D7CA5" w:rsidRDefault="002D7CA5" w:rsidP="002D7CA5">
            <w:pPr>
              <w:autoSpaceDE w:val="0"/>
              <w:autoSpaceDN w:val="0"/>
              <w:adjustRightInd w:val="0"/>
              <w:rPr>
                <w:rFonts w:ascii="Arial" w:hAnsi="Arial" w:cs="Arial"/>
              </w:rPr>
            </w:pPr>
            <w:r w:rsidRPr="002D7CA5">
              <w:rPr>
                <w:rFonts w:ascii="Arial" w:hAnsi="Arial" w:cs="Arial"/>
              </w:rPr>
              <w:t>2</w:t>
            </w:r>
          </w:p>
        </w:tc>
      </w:tr>
      <w:tr w:rsidR="002D7CA5" w:rsidRPr="0074411B" w:rsidTr="002D7CA5">
        <w:tc>
          <w:tcPr>
            <w:tcW w:w="0" w:type="auto"/>
            <w:shd w:val="clear" w:color="auto" w:fill="auto"/>
          </w:tcPr>
          <w:p w:rsidR="002D7CA5" w:rsidRPr="006D051F" w:rsidRDefault="002D7CA5" w:rsidP="002D7CA5">
            <w:pPr>
              <w:autoSpaceDE w:val="0"/>
              <w:autoSpaceDN w:val="0"/>
              <w:adjustRightInd w:val="0"/>
              <w:rPr>
                <w:rFonts w:ascii="Arial" w:hAnsi="Arial" w:cs="Arial"/>
                <w:b/>
                <w:color w:val="FF0000"/>
              </w:rPr>
            </w:pPr>
            <w:r w:rsidRPr="006D051F">
              <w:rPr>
                <w:rFonts w:ascii="Arial" w:hAnsi="Arial" w:cs="Arial"/>
                <w:b/>
              </w:rPr>
              <w:t>2012</w:t>
            </w:r>
          </w:p>
        </w:tc>
        <w:tc>
          <w:tcPr>
            <w:tcW w:w="0" w:type="auto"/>
          </w:tcPr>
          <w:p w:rsidR="002D7CA5" w:rsidRPr="002D7CA5" w:rsidRDefault="002D7CA5" w:rsidP="002D7CA5">
            <w:pPr>
              <w:autoSpaceDE w:val="0"/>
              <w:autoSpaceDN w:val="0"/>
              <w:adjustRightInd w:val="0"/>
              <w:rPr>
                <w:rFonts w:ascii="Arial" w:hAnsi="Arial" w:cs="Arial"/>
              </w:rPr>
            </w:pPr>
            <w:r w:rsidRPr="002D7CA5">
              <w:rPr>
                <w:rFonts w:ascii="Arial" w:hAnsi="Arial" w:cs="Arial"/>
              </w:rPr>
              <w:t>18</w:t>
            </w:r>
          </w:p>
        </w:tc>
      </w:tr>
      <w:tr w:rsidR="002D7CA5" w:rsidRPr="0074411B" w:rsidTr="002D7CA5">
        <w:tc>
          <w:tcPr>
            <w:tcW w:w="0" w:type="auto"/>
            <w:shd w:val="clear" w:color="auto" w:fill="auto"/>
          </w:tcPr>
          <w:p w:rsidR="002D7CA5" w:rsidRPr="006D051F" w:rsidRDefault="002D7CA5" w:rsidP="002D7CA5">
            <w:pPr>
              <w:autoSpaceDE w:val="0"/>
              <w:autoSpaceDN w:val="0"/>
              <w:adjustRightInd w:val="0"/>
              <w:rPr>
                <w:rFonts w:ascii="Arial" w:hAnsi="Arial" w:cs="Arial"/>
                <w:b/>
              </w:rPr>
            </w:pPr>
            <w:r w:rsidRPr="006D051F">
              <w:rPr>
                <w:rFonts w:ascii="Arial" w:hAnsi="Arial" w:cs="Arial"/>
                <w:b/>
              </w:rPr>
              <w:t>2013</w:t>
            </w:r>
          </w:p>
        </w:tc>
        <w:tc>
          <w:tcPr>
            <w:tcW w:w="0" w:type="auto"/>
          </w:tcPr>
          <w:p w:rsidR="002D7CA5" w:rsidRPr="002D7CA5" w:rsidRDefault="002D7CA5" w:rsidP="002D7CA5">
            <w:pPr>
              <w:autoSpaceDE w:val="0"/>
              <w:autoSpaceDN w:val="0"/>
              <w:adjustRightInd w:val="0"/>
              <w:rPr>
                <w:rFonts w:ascii="Arial" w:hAnsi="Arial" w:cs="Arial"/>
              </w:rPr>
            </w:pPr>
            <w:r w:rsidRPr="002D7CA5">
              <w:rPr>
                <w:rFonts w:ascii="Arial" w:hAnsi="Arial" w:cs="Arial"/>
              </w:rPr>
              <w:t>5</w:t>
            </w:r>
          </w:p>
        </w:tc>
      </w:tr>
      <w:tr w:rsidR="002D7CA5" w:rsidRPr="0074411B" w:rsidTr="002D7CA5">
        <w:tc>
          <w:tcPr>
            <w:tcW w:w="0" w:type="auto"/>
            <w:shd w:val="clear" w:color="auto" w:fill="auto"/>
          </w:tcPr>
          <w:p w:rsidR="002D7CA5" w:rsidRPr="006D051F" w:rsidRDefault="002D7CA5" w:rsidP="002D7CA5">
            <w:pPr>
              <w:autoSpaceDE w:val="0"/>
              <w:autoSpaceDN w:val="0"/>
              <w:adjustRightInd w:val="0"/>
              <w:rPr>
                <w:rFonts w:ascii="Arial" w:hAnsi="Arial" w:cs="Arial"/>
                <w:b/>
              </w:rPr>
            </w:pPr>
            <w:r w:rsidRPr="006D051F">
              <w:rPr>
                <w:rFonts w:ascii="Arial" w:hAnsi="Arial" w:cs="Arial"/>
                <w:b/>
              </w:rPr>
              <w:t>2014</w:t>
            </w:r>
          </w:p>
        </w:tc>
        <w:tc>
          <w:tcPr>
            <w:tcW w:w="0" w:type="auto"/>
          </w:tcPr>
          <w:p w:rsidR="002D7CA5" w:rsidRPr="002D7CA5" w:rsidRDefault="002D7CA5" w:rsidP="002D7CA5">
            <w:pPr>
              <w:autoSpaceDE w:val="0"/>
              <w:autoSpaceDN w:val="0"/>
              <w:adjustRightInd w:val="0"/>
              <w:rPr>
                <w:rFonts w:ascii="Arial" w:hAnsi="Arial" w:cs="Arial"/>
              </w:rPr>
            </w:pPr>
            <w:r w:rsidRPr="002D7CA5">
              <w:rPr>
                <w:rFonts w:ascii="Arial" w:hAnsi="Arial" w:cs="Arial"/>
              </w:rPr>
              <w:t>3</w:t>
            </w:r>
          </w:p>
        </w:tc>
      </w:tr>
      <w:tr w:rsidR="002D7CA5" w:rsidRPr="0074411B" w:rsidTr="002D7CA5">
        <w:tc>
          <w:tcPr>
            <w:tcW w:w="0" w:type="auto"/>
            <w:shd w:val="clear" w:color="auto" w:fill="auto"/>
          </w:tcPr>
          <w:p w:rsidR="002D7CA5" w:rsidRPr="006D051F" w:rsidRDefault="002D7CA5" w:rsidP="002D7CA5">
            <w:pPr>
              <w:autoSpaceDE w:val="0"/>
              <w:autoSpaceDN w:val="0"/>
              <w:adjustRightInd w:val="0"/>
              <w:rPr>
                <w:rFonts w:ascii="Arial" w:hAnsi="Arial" w:cs="Arial"/>
                <w:b/>
              </w:rPr>
            </w:pPr>
            <w:r>
              <w:rPr>
                <w:rFonts w:ascii="Arial" w:hAnsi="Arial" w:cs="Arial"/>
                <w:b/>
              </w:rPr>
              <w:t>2015</w:t>
            </w:r>
          </w:p>
        </w:tc>
        <w:tc>
          <w:tcPr>
            <w:tcW w:w="0" w:type="auto"/>
          </w:tcPr>
          <w:p w:rsidR="002D7CA5" w:rsidRPr="002D7CA5" w:rsidRDefault="002D7CA5" w:rsidP="002D7CA5">
            <w:pPr>
              <w:autoSpaceDE w:val="0"/>
              <w:autoSpaceDN w:val="0"/>
              <w:adjustRightInd w:val="0"/>
              <w:rPr>
                <w:rFonts w:ascii="Arial" w:hAnsi="Arial" w:cs="Arial"/>
              </w:rPr>
            </w:pPr>
            <w:r w:rsidRPr="002D7CA5">
              <w:rPr>
                <w:rFonts w:ascii="Arial" w:hAnsi="Arial" w:cs="Arial"/>
              </w:rPr>
              <w:t>3</w:t>
            </w:r>
          </w:p>
        </w:tc>
      </w:tr>
      <w:tr w:rsidR="002D7CA5" w:rsidRPr="0074411B" w:rsidTr="002D7CA5">
        <w:tc>
          <w:tcPr>
            <w:tcW w:w="0" w:type="auto"/>
            <w:shd w:val="clear" w:color="auto" w:fill="auto"/>
          </w:tcPr>
          <w:p w:rsidR="002D7CA5" w:rsidRPr="00C55774" w:rsidRDefault="002D7CA5" w:rsidP="002D7CA5">
            <w:pPr>
              <w:autoSpaceDE w:val="0"/>
              <w:autoSpaceDN w:val="0"/>
              <w:adjustRightInd w:val="0"/>
              <w:rPr>
                <w:rFonts w:ascii="Arial" w:hAnsi="Arial" w:cs="Arial"/>
                <w:b/>
              </w:rPr>
            </w:pPr>
            <w:r w:rsidRPr="00C55774">
              <w:rPr>
                <w:rFonts w:ascii="Arial" w:hAnsi="Arial" w:cs="Arial"/>
                <w:b/>
              </w:rPr>
              <w:t>Total</w:t>
            </w:r>
          </w:p>
        </w:tc>
        <w:tc>
          <w:tcPr>
            <w:tcW w:w="0" w:type="auto"/>
          </w:tcPr>
          <w:p w:rsidR="002D7CA5" w:rsidRPr="006D051F" w:rsidRDefault="002D7CA5" w:rsidP="002D7CA5">
            <w:pPr>
              <w:autoSpaceDE w:val="0"/>
              <w:autoSpaceDN w:val="0"/>
              <w:adjustRightInd w:val="0"/>
              <w:rPr>
                <w:rFonts w:ascii="Arial" w:hAnsi="Arial" w:cs="Arial"/>
                <w:b/>
              </w:rPr>
            </w:pPr>
            <w:r>
              <w:rPr>
                <w:rFonts w:ascii="Arial" w:hAnsi="Arial" w:cs="Arial"/>
                <w:b/>
              </w:rPr>
              <w:t>35</w:t>
            </w:r>
          </w:p>
        </w:tc>
      </w:tr>
    </w:tbl>
    <w:p w:rsidR="009837E9" w:rsidRPr="00C15721" w:rsidRDefault="009837E9" w:rsidP="009837E9">
      <w:pPr>
        <w:autoSpaceDE w:val="0"/>
        <w:autoSpaceDN w:val="0"/>
        <w:adjustRightInd w:val="0"/>
        <w:ind w:left="360"/>
        <w:rPr>
          <w:rFonts w:ascii="Arial" w:hAnsi="Arial" w:cs="Arial"/>
          <w:b/>
        </w:rPr>
      </w:pPr>
    </w:p>
    <w:p w:rsidR="009837E9" w:rsidRDefault="009837E9" w:rsidP="009837E9">
      <w:pPr>
        <w:autoSpaceDE w:val="0"/>
        <w:autoSpaceDN w:val="0"/>
        <w:adjustRightInd w:val="0"/>
        <w:ind w:left="360"/>
        <w:rPr>
          <w:rFonts w:ascii="Arial" w:hAnsi="Arial" w:cs="Arial"/>
          <w:color w:val="FF0000"/>
        </w:rPr>
      </w:pPr>
    </w:p>
    <w:p w:rsidR="002D7CA5" w:rsidRDefault="002D7CA5" w:rsidP="009837E9">
      <w:pPr>
        <w:autoSpaceDE w:val="0"/>
        <w:autoSpaceDN w:val="0"/>
        <w:adjustRightInd w:val="0"/>
        <w:ind w:left="360"/>
        <w:rPr>
          <w:rFonts w:ascii="Arial" w:hAnsi="Arial" w:cs="Arial"/>
        </w:rPr>
      </w:pPr>
    </w:p>
    <w:p w:rsidR="002D7CA5" w:rsidRDefault="002D7CA5" w:rsidP="009837E9">
      <w:pPr>
        <w:autoSpaceDE w:val="0"/>
        <w:autoSpaceDN w:val="0"/>
        <w:adjustRightInd w:val="0"/>
        <w:ind w:left="360"/>
        <w:rPr>
          <w:rFonts w:ascii="Arial" w:hAnsi="Arial" w:cs="Arial"/>
        </w:rPr>
      </w:pPr>
    </w:p>
    <w:p w:rsidR="002D7CA5" w:rsidRDefault="002D7CA5" w:rsidP="009837E9">
      <w:pPr>
        <w:autoSpaceDE w:val="0"/>
        <w:autoSpaceDN w:val="0"/>
        <w:adjustRightInd w:val="0"/>
        <w:ind w:left="360"/>
        <w:rPr>
          <w:rFonts w:ascii="Arial" w:hAnsi="Arial" w:cs="Arial"/>
        </w:rPr>
      </w:pPr>
    </w:p>
    <w:p w:rsidR="002D7CA5" w:rsidRDefault="002D7CA5" w:rsidP="009837E9">
      <w:pPr>
        <w:autoSpaceDE w:val="0"/>
        <w:autoSpaceDN w:val="0"/>
        <w:adjustRightInd w:val="0"/>
        <w:ind w:left="360"/>
        <w:rPr>
          <w:rFonts w:ascii="Arial" w:hAnsi="Arial" w:cs="Arial"/>
        </w:rPr>
      </w:pPr>
    </w:p>
    <w:p w:rsidR="002D7CA5" w:rsidRDefault="002D7CA5" w:rsidP="009837E9">
      <w:pPr>
        <w:autoSpaceDE w:val="0"/>
        <w:autoSpaceDN w:val="0"/>
        <w:adjustRightInd w:val="0"/>
        <w:ind w:left="360"/>
        <w:rPr>
          <w:rFonts w:ascii="Arial" w:hAnsi="Arial" w:cs="Arial"/>
        </w:rPr>
      </w:pPr>
    </w:p>
    <w:p w:rsidR="002D7CA5" w:rsidRDefault="002D7CA5" w:rsidP="009837E9">
      <w:pPr>
        <w:autoSpaceDE w:val="0"/>
        <w:autoSpaceDN w:val="0"/>
        <w:adjustRightInd w:val="0"/>
        <w:ind w:left="360"/>
        <w:rPr>
          <w:rFonts w:ascii="Arial" w:hAnsi="Arial" w:cs="Arial"/>
        </w:rPr>
      </w:pPr>
    </w:p>
    <w:p w:rsidR="002D7CA5" w:rsidRDefault="002D7CA5" w:rsidP="009837E9">
      <w:pPr>
        <w:autoSpaceDE w:val="0"/>
        <w:autoSpaceDN w:val="0"/>
        <w:adjustRightInd w:val="0"/>
        <w:ind w:left="360"/>
        <w:rPr>
          <w:rFonts w:ascii="Arial" w:hAnsi="Arial" w:cs="Arial"/>
        </w:rPr>
      </w:pPr>
    </w:p>
    <w:p w:rsidR="002D7CA5" w:rsidRDefault="002D7CA5" w:rsidP="009837E9">
      <w:pPr>
        <w:autoSpaceDE w:val="0"/>
        <w:autoSpaceDN w:val="0"/>
        <w:adjustRightInd w:val="0"/>
        <w:ind w:left="360"/>
        <w:rPr>
          <w:rFonts w:ascii="Arial" w:hAnsi="Arial" w:cs="Arial"/>
        </w:rPr>
      </w:pPr>
    </w:p>
    <w:p w:rsidR="002D7CA5" w:rsidRDefault="002D7CA5" w:rsidP="009837E9">
      <w:pPr>
        <w:autoSpaceDE w:val="0"/>
        <w:autoSpaceDN w:val="0"/>
        <w:adjustRightInd w:val="0"/>
        <w:ind w:left="360"/>
        <w:rPr>
          <w:rFonts w:ascii="Arial" w:hAnsi="Arial" w:cs="Arial"/>
        </w:rPr>
      </w:pPr>
    </w:p>
    <w:p w:rsidR="00B26BB8" w:rsidRPr="00B26BB8" w:rsidRDefault="003C55B7" w:rsidP="00320030">
      <w:pPr>
        <w:pStyle w:val="ListParagraph"/>
        <w:numPr>
          <w:ilvl w:val="0"/>
          <w:numId w:val="15"/>
        </w:numPr>
        <w:autoSpaceDE w:val="0"/>
        <w:autoSpaceDN w:val="0"/>
        <w:adjustRightInd w:val="0"/>
        <w:ind w:left="180"/>
        <w:rPr>
          <w:rFonts w:ascii="Arial" w:hAnsi="Arial" w:cs="Arial"/>
        </w:rPr>
      </w:pPr>
      <w:r>
        <w:rPr>
          <w:rFonts w:ascii="Arial" w:hAnsi="Arial" w:cs="Arial"/>
        </w:rPr>
        <w:t>Without the supply of new affordable housing in the parish, those on the waiting list will wait many years for a property to become available in the parish.</w:t>
      </w:r>
    </w:p>
    <w:p w:rsidR="00B26BB8" w:rsidRDefault="00B26BB8" w:rsidP="00B26BB8">
      <w:pPr>
        <w:autoSpaceDE w:val="0"/>
        <w:autoSpaceDN w:val="0"/>
        <w:adjustRightInd w:val="0"/>
        <w:rPr>
          <w:rFonts w:ascii="Arial" w:hAnsi="Arial" w:cs="Arial"/>
        </w:rPr>
      </w:pPr>
    </w:p>
    <w:p w:rsidR="0011083B" w:rsidRPr="003812E3" w:rsidRDefault="0011083B" w:rsidP="0011083B">
      <w:pPr>
        <w:autoSpaceDE w:val="0"/>
        <w:autoSpaceDN w:val="0"/>
        <w:adjustRightInd w:val="0"/>
        <w:rPr>
          <w:rFonts w:ascii="Arial" w:hAnsi="Arial" w:cs="Arial"/>
          <w:b/>
        </w:rPr>
      </w:pPr>
      <w:r w:rsidRPr="003812E3">
        <w:rPr>
          <w:rFonts w:ascii="Arial" w:hAnsi="Arial" w:cs="Arial"/>
          <w:b/>
        </w:rPr>
        <w:t xml:space="preserve">Future housing </w:t>
      </w:r>
      <w:r w:rsidR="00DC6ECF" w:rsidRPr="003812E3">
        <w:rPr>
          <w:rFonts w:ascii="Arial" w:hAnsi="Arial" w:cs="Arial"/>
          <w:b/>
        </w:rPr>
        <w:t>supply</w:t>
      </w:r>
    </w:p>
    <w:p w:rsidR="00DC6ECF" w:rsidRPr="003812E3" w:rsidRDefault="00DC6ECF" w:rsidP="0011083B">
      <w:pPr>
        <w:autoSpaceDE w:val="0"/>
        <w:autoSpaceDN w:val="0"/>
        <w:adjustRightInd w:val="0"/>
        <w:rPr>
          <w:rFonts w:ascii="Arial" w:hAnsi="Arial" w:cs="Arial"/>
          <w:b/>
        </w:rPr>
      </w:pPr>
    </w:p>
    <w:p w:rsidR="0094444C" w:rsidRPr="003812E3" w:rsidRDefault="00565CE7" w:rsidP="00320030">
      <w:pPr>
        <w:pStyle w:val="ListParagraph"/>
        <w:numPr>
          <w:ilvl w:val="0"/>
          <w:numId w:val="15"/>
        </w:numPr>
        <w:autoSpaceDE w:val="0"/>
        <w:autoSpaceDN w:val="0"/>
        <w:adjustRightInd w:val="0"/>
        <w:ind w:left="180"/>
        <w:rPr>
          <w:rFonts w:ascii="Arial" w:hAnsi="Arial" w:cs="Arial"/>
        </w:rPr>
      </w:pPr>
      <w:r w:rsidRPr="003812E3">
        <w:rPr>
          <w:rFonts w:ascii="Arial" w:hAnsi="Arial" w:cs="Arial"/>
        </w:rPr>
        <w:t>The justification for a Rural Exception Scheme for the parish</w:t>
      </w:r>
      <w:r w:rsidR="0094444C" w:rsidRPr="003812E3">
        <w:rPr>
          <w:rFonts w:ascii="Arial" w:hAnsi="Arial" w:cs="Arial"/>
        </w:rPr>
        <w:t xml:space="preserve">, </w:t>
      </w:r>
      <w:r w:rsidR="00592C63">
        <w:rPr>
          <w:rFonts w:ascii="Arial" w:hAnsi="Arial" w:cs="Arial"/>
        </w:rPr>
        <w:t xml:space="preserve">which is </w:t>
      </w:r>
      <w:r w:rsidR="0094444C" w:rsidRPr="003812E3">
        <w:rPr>
          <w:rFonts w:ascii="Arial" w:hAnsi="Arial" w:cs="Arial"/>
        </w:rPr>
        <w:t>a housing scheme specifically designed to meet the needs of local people unable to meet their own needs in the housing market,</w:t>
      </w:r>
      <w:r w:rsidRPr="003812E3">
        <w:rPr>
          <w:rFonts w:ascii="Arial" w:hAnsi="Arial" w:cs="Arial"/>
        </w:rPr>
        <w:t xml:space="preserve"> can only be made </w:t>
      </w:r>
      <w:r w:rsidR="0094444C" w:rsidRPr="003812E3">
        <w:rPr>
          <w:rFonts w:ascii="Arial" w:hAnsi="Arial" w:cs="Arial"/>
        </w:rPr>
        <w:t xml:space="preserve">where existing </w:t>
      </w:r>
      <w:r w:rsidR="005C6FFB" w:rsidRPr="003812E3">
        <w:rPr>
          <w:rFonts w:ascii="Arial" w:hAnsi="Arial" w:cs="Arial"/>
        </w:rPr>
        <w:t xml:space="preserve">housing </w:t>
      </w:r>
      <w:r w:rsidR="000D2475" w:rsidRPr="003812E3">
        <w:rPr>
          <w:rFonts w:ascii="Arial" w:hAnsi="Arial" w:cs="Arial"/>
        </w:rPr>
        <w:t xml:space="preserve">policies applying to the settlement </w:t>
      </w:r>
      <w:r w:rsidR="0094444C" w:rsidRPr="003812E3">
        <w:rPr>
          <w:rFonts w:ascii="Arial" w:hAnsi="Arial" w:cs="Arial"/>
        </w:rPr>
        <w:t>cannot deliver th</w:t>
      </w:r>
      <w:r w:rsidR="004C1103" w:rsidRPr="003812E3">
        <w:rPr>
          <w:rFonts w:ascii="Arial" w:hAnsi="Arial" w:cs="Arial"/>
        </w:rPr>
        <w:t>e</w:t>
      </w:r>
      <w:r w:rsidR="0094444C" w:rsidRPr="003812E3">
        <w:rPr>
          <w:rFonts w:ascii="Arial" w:hAnsi="Arial" w:cs="Arial"/>
        </w:rPr>
        <w:t xml:space="preserve"> required housing</w:t>
      </w:r>
      <w:r w:rsidR="005C6FFB" w:rsidRPr="003812E3">
        <w:rPr>
          <w:rFonts w:ascii="Arial" w:hAnsi="Arial" w:cs="Arial"/>
        </w:rPr>
        <w:t xml:space="preserve"> for the identified housing need</w:t>
      </w:r>
      <w:r w:rsidR="0094444C" w:rsidRPr="003812E3">
        <w:rPr>
          <w:rFonts w:ascii="Arial" w:hAnsi="Arial" w:cs="Arial"/>
        </w:rPr>
        <w:t>.</w:t>
      </w:r>
    </w:p>
    <w:p w:rsidR="0094444C" w:rsidRPr="00207AD9" w:rsidRDefault="0094444C" w:rsidP="0094444C">
      <w:pPr>
        <w:autoSpaceDE w:val="0"/>
        <w:autoSpaceDN w:val="0"/>
        <w:adjustRightInd w:val="0"/>
        <w:rPr>
          <w:rFonts w:ascii="Arial" w:hAnsi="Arial" w:cs="Arial"/>
          <w:color w:val="FF0000"/>
        </w:rPr>
      </w:pPr>
    </w:p>
    <w:p w:rsidR="00DC6139" w:rsidRPr="00DC6139" w:rsidRDefault="003812E3" w:rsidP="00320030">
      <w:pPr>
        <w:pStyle w:val="ListParagraph"/>
        <w:numPr>
          <w:ilvl w:val="0"/>
          <w:numId w:val="15"/>
        </w:numPr>
        <w:autoSpaceDE w:val="0"/>
        <w:autoSpaceDN w:val="0"/>
        <w:adjustRightInd w:val="0"/>
        <w:ind w:left="180"/>
        <w:rPr>
          <w:rFonts w:ascii="Arial" w:hAnsi="Arial" w:cs="Arial"/>
          <w:color w:val="FF0000"/>
        </w:rPr>
      </w:pPr>
      <w:r w:rsidRPr="003812E3">
        <w:rPr>
          <w:rFonts w:ascii="Arial" w:hAnsi="Arial" w:cs="Arial"/>
        </w:rPr>
        <w:t xml:space="preserve">The South Down’s National Park </w:t>
      </w:r>
      <w:r w:rsidR="005C6FFB" w:rsidRPr="003812E3">
        <w:rPr>
          <w:rFonts w:ascii="Arial" w:hAnsi="Arial" w:cs="Arial"/>
        </w:rPr>
        <w:t>emerging</w:t>
      </w:r>
      <w:r w:rsidR="00A44CB3">
        <w:rPr>
          <w:rFonts w:ascii="Arial" w:hAnsi="Arial" w:cs="Arial"/>
        </w:rPr>
        <w:t xml:space="preserve"> Draft </w:t>
      </w:r>
      <w:r w:rsidR="004C1103" w:rsidRPr="003812E3">
        <w:rPr>
          <w:rFonts w:ascii="Arial" w:hAnsi="Arial" w:cs="Arial"/>
        </w:rPr>
        <w:t xml:space="preserve">Local Plan proposals indicates that </w:t>
      </w:r>
      <w:r w:rsidR="00A44CB3">
        <w:rPr>
          <w:rFonts w:ascii="Arial" w:hAnsi="Arial" w:cs="Arial"/>
        </w:rPr>
        <w:t xml:space="preserve">Twyford parish </w:t>
      </w:r>
      <w:r w:rsidR="00E023DE">
        <w:rPr>
          <w:rFonts w:ascii="Arial" w:hAnsi="Arial" w:cs="Arial"/>
        </w:rPr>
        <w:t>may</w:t>
      </w:r>
      <w:r w:rsidR="00A44CB3">
        <w:rPr>
          <w:rFonts w:ascii="Arial" w:hAnsi="Arial" w:cs="Arial"/>
        </w:rPr>
        <w:t xml:space="preserve"> be required to accommodate approximately 20 new homes. </w:t>
      </w:r>
      <w:r w:rsidR="00DC6139">
        <w:rPr>
          <w:rFonts w:ascii="Arial" w:hAnsi="Arial" w:cs="Arial"/>
        </w:rPr>
        <w:t>It is a requirement that t</w:t>
      </w:r>
      <w:r w:rsidR="00A44CB3">
        <w:rPr>
          <w:rFonts w:ascii="Arial" w:hAnsi="Arial" w:cs="Arial"/>
        </w:rPr>
        <w:t xml:space="preserve">hese homes should meet local housing need. </w:t>
      </w:r>
    </w:p>
    <w:p w:rsidR="00DC6139" w:rsidRDefault="00DC6139" w:rsidP="00DC6139">
      <w:pPr>
        <w:pStyle w:val="ListParagraph"/>
        <w:rPr>
          <w:rFonts w:ascii="Arial" w:hAnsi="Arial" w:cs="Arial"/>
        </w:rPr>
      </w:pPr>
    </w:p>
    <w:p w:rsidR="00A44CB3" w:rsidRPr="00592C63" w:rsidRDefault="00DC6139" w:rsidP="00320030">
      <w:pPr>
        <w:pStyle w:val="ListParagraph"/>
        <w:numPr>
          <w:ilvl w:val="0"/>
          <w:numId w:val="15"/>
        </w:numPr>
        <w:autoSpaceDE w:val="0"/>
        <w:autoSpaceDN w:val="0"/>
        <w:adjustRightInd w:val="0"/>
        <w:ind w:left="180"/>
        <w:rPr>
          <w:rFonts w:ascii="Arial" w:hAnsi="Arial" w:cs="Arial"/>
        </w:rPr>
      </w:pPr>
      <w:r w:rsidRPr="00592C63">
        <w:rPr>
          <w:rFonts w:ascii="Arial" w:hAnsi="Arial" w:cs="Arial"/>
        </w:rPr>
        <w:t>If this draft policy is adopted, the location of the homes, t</w:t>
      </w:r>
      <w:r w:rsidR="00A44CB3" w:rsidRPr="00592C63">
        <w:rPr>
          <w:rFonts w:ascii="Arial" w:hAnsi="Arial" w:cs="Arial"/>
        </w:rPr>
        <w:t xml:space="preserve">he size and type of homes will be based on up-to-date evidence of local needs. </w:t>
      </w:r>
      <w:r w:rsidRPr="00592C63">
        <w:rPr>
          <w:rFonts w:ascii="Arial" w:hAnsi="Arial" w:cs="Arial"/>
        </w:rPr>
        <w:t xml:space="preserve">The draft policy suggests that a suitable </w:t>
      </w:r>
      <w:r w:rsidR="00A44CB3" w:rsidRPr="00592C63">
        <w:rPr>
          <w:rFonts w:ascii="Arial" w:hAnsi="Arial" w:cs="Arial"/>
        </w:rPr>
        <w:t xml:space="preserve">mix will be determined through liaison with the National Park Authority, </w:t>
      </w:r>
      <w:r w:rsidR="00E023DE">
        <w:rPr>
          <w:rFonts w:ascii="Arial" w:hAnsi="Arial" w:cs="Arial"/>
        </w:rPr>
        <w:t>P</w:t>
      </w:r>
      <w:r w:rsidR="00A44CB3" w:rsidRPr="00592C63">
        <w:rPr>
          <w:rFonts w:ascii="Arial" w:hAnsi="Arial" w:cs="Arial"/>
        </w:rPr>
        <w:t xml:space="preserve">arish </w:t>
      </w:r>
      <w:r w:rsidR="00E023DE">
        <w:rPr>
          <w:rFonts w:ascii="Arial" w:hAnsi="Arial" w:cs="Arial"/>
        </w:rPr>
        <w:t>C</w:t>
      </w:r>
      <w:r w:rsidR="00A44CB3" w:rsidRPr="00592C63">
        <w:rPr>
          <w:rFonts w:ascii="Arial" w:hAnsi="Arial" w:cs="Arial"/>
        </w:rPr>
        <w:t>ouncil, Housing Authority and Rural Housing Enablers where applicable.</w:t>
      </w:r>
    </w:p>
    <w:p w:rsidR="00CD1F46" w:rsidRDefault="00CD1F46" w:rsidP="00A44CB3">
      <w:pPr>
        <w:pStyle w:val="ListParagraph"/>
        <w:rPr>
          <w:rFonts w:ascii="Arial" w:hAnsi="Arial" w:cs="Arial"/>
        </w:rPr>
      </w:pPr>
    </w:p>
    <w:p w:rsidR="009D5140" w:rsidRDefault="009D5140" w:rsidP="00A44CB3">
      <w:pPr>
        <w:pStyle w:val="ListParagraph"/>
        <w:rPr>
          <w:rFonts w:ascii="Arial" w:hAnsi="Arial" w:cs="Arial"/>
        </w:rPr>
      </w:pPr>
    </w:p>
    <w:p w:rsidR="009D5140" w:rsidRDefault="009D5140" w:rsidP="00A44CB3">
      <w:pPr>
        <w:pStyle w:val="ListParagraph"/>
        <w:rPr>
          <w:rFonts w:ascii="Arial" w:hAnsi="Arial" w:cs="Arial"/>
        </w:rPr>
      </w:pPr>
    </w:p>
    <w:p w:rsidR="00CD1F46" w:rsidRDefault="00CD1F46" w:rsidP="00A44CB3">
      <w:pPr>
        <w:pStyle w:val="ListParagraph"/>
        <w:rPr>
          <w:rFonts w:ascii="Arial" w:hAnsi="Arial" w:cs="Arial"/>
        </w:rPr>
      </w:pPr>
    </w:p>
    <w:p w:rsidR="008700D5" w:rsidRPr="00B00BB5" w:rsidRDefault="008700D5" w:rsidP="008700D5">
      <w:pPr>
        <w:rPr>
          <w:rFonts w:ascii="Arial" w:hAnsi="Arial" w:cs="Arial"/>
          <w:b/>
        </w:rPr>
      </w:pPr>
      <w:r w:rsidRPr="00B00BB5">
        <w:rPr>
          <w:rFonts w:ascii="Arial" w:hAnsi="Arial" w:cs="Arial"/>
          <w:b/>
        </w:rPr>
        <w:t>SECTION THREE: THE WAY FORWARD</w:t>
      </w:r>
    </w:p>
    <w:p w:rsidR="008700D5" w:rsidRPr="00B00BB5" w:rsidRDefault="008700D5" w:rsidP="008700D5">
      <w:pPr>
        <w:jc w:val="right"/>
        <w:rPr>
          <w:rFonts w:ascii="Arial" w:hAnsi="Arial" w:cs="Arial"/>
        </w:rPr>
      </w:pPr>
      <w:r w:rsidRPr="00B00BB5">
        <w:rPr>
          <w:rFonts w:ascii="Arial" w:hAnsi="Arial" w:cs="Arial"/>
          <w:bCs/>
        </w:rPr>
        <w:t xml:space="preserve">  </w:t>
      </w:r>
    </w:p>
    <w:p w:rsidR="008700D5" w:rsidRDefault="008700D5" w:rsidP="008700D5">
      <w:pPr>
        <w:rPr>
          <w:rFonts w:ascii="Arial" w:hAnsi="Arial" w:cs="Arial"/>
          <w:b/>
          <w:bCs/>
        </w:rPr>
      </w:pPr>
      <w:r w:rsidRPr="00B00BB5">
        <w:rPr>
          <w:rFonts w:ascii="Arial" w:hAnsi="Arial" w:cs="Arial"/>
          <w:b/>
          <w:bCs/>
        </w:rPr>
        <w:t xml:space="preserve">Conclusions </w:t>
      </w:r>
    </w:p>
    <w:p w:rsidR="00B03B82" w:rsidRDefault="00B03B82" w:rsidP="008700D5">
      <w:pPr>
        <w:rPr>
          <w:rFonts w:ascii="Arial" w:hAnsi="Arial" w:cs="Arial"/>
          <w:b/>
          <w:bCs/>
        </w:rPr>
      </w:pPr>
    </w:p>
    <w:p w:rsidR="00B03B82" w:rsidRDefault="00B03B82" w:rsidP="00320030">
      <w:pPr>
        <w:pStyle w:val="ListParagraph"/>
        <w:numPr>
          <w:ilvl w:val="0"/>
          <w:numId w:val="19"/>
        </w:numPr>
        <w:rPr>
          <w:rFonts w:ascii="Arial" w:hAnsi="Arial" w:cs="Arial"/>
          <w:bCs/>
        </w:rPr>
      </w:pPr>
      <w:r w:rsidRPr="00B03B82">
        <w:rPr>
          <w:rFonts w:ascii="Arial" w:hAnsi="Arial" w:cs="Arial"/>
          <w:bCs/>
        </w:rPr>
        <w:t>Alth</w:t>
      </w:r>
      <w:r>
        <w:rPr>
          <w:rFonts w:ascii="Arial" w:hAnsi="Arial" w:cs="Arial"/>
          <w:bCs/>
        </w:rPr>
        <w:t>ough most households (82%) are satisfied with their housing situation, there is a demonstrable unmet housing need from local people for approximately</w:t>
      </w:r>
      <w:r w:rsidR="0044021F">
        <w:rPr>
          <w:rFonts w:ascii="Arial" w:hAnsi="Arial" w:cs="Arial"/>
          <w:bCs/>
        </w:rPr>
        <w:t xml:space="preserve"> 35 units of housing.</w:t>
      </w:r>
    </w:p>
    <w:p w:rsidR="0044021F" w:rsidRDefault="0044021F" w:rsidP="0044021F">
      <w:pPr>
        <w:rPr>
          <w:rFonts w:ascii="Arial" w:hAnsi="Arial" w:cs="Arial"/>
          <w:bCs/>
        </w:rPr>
      </w:pPr>
    </w:p>
    <w:p w:rsidR="001D14B3" w:rsidRPr="00DC7B67" w:rsidRDefault="0044021F" w:rsidP="00320030">
      <w:pPr>
        <w:pStyle w:val="ListParagraph"/>
        <w:numPr>
          <w:ilvl w:val="0"/>
          <w:numId w:val="19"/>
        </w:numPr>
        <w:rPr>
          <w:rFonts w:ascii="Arial" w:hAnsi="Arial" w:cs="Arial"/>
          <w:bCs/>
        </w:rPr>
      </w:pPr>
      <w:r w:rsidRPr="00DC7B67">
        <w:rPr>
          <w:rFonts w:ascii="Arial" w:hAnsi="Arial" w:cs="Arial"/>
          <w:bCs/>
        </w:rPr>
        <w:t xml:space="preserve">The unmet needs appears to be a product of </w:t>
      </w:r>
      <w:r w:rsidR="001D14B3" w:rsidRPr="00DC7B67">
        <w:rPr>
          <w:rFonts w:ascii="Arial" w:hAnsi="Arial" w:cs="Arial"/>
          <w:bCs/>
        </w:rPr>
        <w:t>a low turnover of relatively large expensive open market housing in the parish</w:t>
      </w:r>
      <w:r w:rsidR="00DC7B67" w:rsidRPr="00DC7B67">
        <w:rPr>
          <w:rFonts w:ascii="Arial" w:hAnsi="Arial" w:cs="Arial"/>
          <w:bCs/>
        </w:rPr>
        <w:t xml:space="preserve">, </w:t>
      </w:r>
      <w:r w:rsidR="001D14B3" w:rsidRPr="00DC7B67">
        <w:rPr>
          <w:rFonts w:ascii="Arial" w:hAnsi="Arial" w:cs="Arial"/>
          <w:bCs/>
        </w:rPr>
        <w:t>a lack of smaller properties for people starting a home, or wishing to downsize</w:t>
      </w:r>
      <w:r w:rsidR="00DC7B67" w:rsidRPr="00DC7B67">
        <w:rPr>
          <w:rFonts w:ascii="Arial" w:hAnsi="Arial" w:cs="Arial"/>
          <w:bCs/>
        </w:rPr>
        <w:t xml:space="preserve"> and  </w:t>
      </w:r>
      <w:r w:rsidR="001D14B3" w:rsidRPr="00DC7B67">
        <w:rPr>
          <w:rFonts w:ascii="Arial" w:hAnsi="Arial" w:cs="Arial"/>
          <w:bCs/>
        </w:rPr>
        <w:t>a lack of smaller properties available for rent</w:t>
      </w:r>
    </w:p>
    <w:p w:rsidR="000548DF" w:rsidRPr="00B00BB5" w:rsidRDefault="000548DF" w:rsidP="00320030">
      <w:pPr>
        <w:pStyle w:val="ListParagraph"/>
        <w:numPr>
          <w:ilvl w:val="0"/>
          <w:numId w:val="19"/>
        </w:numPr>
        <w:rPr>
          <w:rFonts w:ascii="Arial" w:hAnsi="Arial" w:cs="Arial"/>
          <w:vanish/>
        </w:rPr>
      </w:pPr>
    </w:p>
    <w:p w:rsidR="00030205" w:rsidRPr="00B00BB5" w:rsidRDefault="00030205" w:rsidP="00030205">
      <w:pPr>
        <w:pStyle w:val="ListParagraph"/>
        <w:rPr>
          <w:rFonts w:ascii="Arial" w:hAnsi="Arial" w:cs="Arial"/>
          <w:bCs/>
        </w:rPr>
      </w:pPr>
    </w:p>
    <w:p w:rsidR="00030205" w:rsidRPr="00B00BB5" w:rsidRDefault="00030205" w:rsidP="00030205">
      <w:pPr>
        <w:pStyle w:val="BodyTextIndent"/>
        <w:ind w:left="0"/>
        <w:rPr>
          <w:rFonts w:ascii="Arial" w:hAnsi="Arial" w:cs="Arial"/>
          <w:b/>
          <w:bCs/>
        </w:rPr>
      </w:pPr>
      <w:r w:rsidRPr="00B00BB5">
        <w:rPr>
          <w:rFonts w:ascii="Arial" w:hAnsi="Arial" w:cs="Arial"/>
          <w:b/>
          <w:bCs/>
        </w:rPr>
        <w:t>Local Housing Need</w:t>
      </w:r>
    </w:p>
    <w:p w:rsidR="00C6600B" w:rsidRPr="00207AD9" w:rsidRDefault="00C6600B" w:rsidP="00030205">
      <w:pPr>
        <w:pStyle w:val="BodyTextIndent"/>
        <w:ind w:left="0"/>
        <w:rPr>
          <w:rFonts w:ascii="Arial" w:hAnsi="Arial" w:cs="Arial"/>
          <w:b/>
          <w:bCs/>
          <w:color w:val="FF0000"/>
        </w:rPr>
      </w:pPr>
    </w:p>
    <w:p w:rsidR="00B00BB5" w:rsidRPr="00320030" w:rsidRDefault="00F11F6C" w:rsidP="00320030">
      <w:pPr>
        <w:pStyle w:val="ListParagraph"/>
        <w:numPr>
          <w:ilvl w:val="0"/>
          <w:numId w:val="21"/>
        </w:numPr>
        <w:rPr>
          <w:rFonts w:ascii="Arial" w:hAnsi="Arial" w:cs="Arial"/>
          <w:color w:val="FF0000"/>
        </w:rPr>
      </w:pPr>
      <w:r w:rsidRPr="00320030">
        <w:rPr>
          <w:rFonts w:ascii="Arial" w:hAnsi="Arial" w:cs="Arial"/>
          <w:bCs/>
        </w:rPr>
        <w:t xml:space="preserve">The housing need survey has identified </w:t>
      </w:r>
      <w:r w:rsidR="00B00BB5" w:rsidRPr="00320030">
        <w:rPr>
          <w:rFonts w:ascii="Arial" w:hAnsi="Arial" w:cs="Arial"/>
          <w:bCs/>
        </w:rPr>
        <w:t>35</w:t>
      </w:r>
      <w:r w:rsidRPr="00320030">
        <w:rPr>
          <w:rFonts w:ascii="Arial" w:hAnsi="Arial" w:cs="Arial"/>
          <w:bCs/>
        </w:rPr>
        <w:t xml:space="preserve"> households with a local connection to the</w:t>
      </w:r>
      <w:r w:rsidRPr="00320030">
        <w:rPr>
          <w:rFonts w:ascii="Arial" w:hAnsi="Arial" w:cs="Arial"/>
        </w:rPr>
        <w:t xml:space="preserve"> parish in need of </w:t>
      </w:r>
      <w:r w:rsidR="00DC7B67" w:rsidRPr="00320030">
        <w:rPr>
          <w:rFonts w:ascii="Arial" w:hAnsi="Arial" w:cs="Arial"/>
        </w:rPr>
        <w:t>housing locally</w:t>
      </w:r>
      <w:r w:rsidR="00550A7D">
        <w:rPr>
          <w:rFonts w:ascii="Arial" w:hAnsi="Arial" w:cs="Arial"/>
        </w:rPr>
        <w:t>.</w:t>
      </w:r>
      <w:r w:rsidR="009133C6" w:rsidRPr="00320030">
        <w:rPr>
          <w:rFonts w:ascii="Arial" w:hAnsi="Arial" w:cs="Arial"/>
        </w:rPr>
        <w:t xml:space="preserve"> The majority of respondents have a long standing local connection with the parish of more than 10 years.</w:t>
      </w:r>
      <w:r w:rsidR="00B03B82" w:rsidRPr="00320030">
        <w:rPr>
          <w:rFonts w:ascii="Arial" w:hAnsi="Arial" w:cs="Arial"/>
        </w:rPr>
        <w:t xml:space="preserve"> Almost half are current residents, the remainder </w:t>
      </w:r>
      <w:r w:rsidR="00DC7B67" w:rsidRPr="00320030">
        <w:rPr>
          <w:rFonts w:ascii="Arial" w:hAnsi="Arial" w:cs="Arial"/>
        </w:rPr>
        <w:t>have either previously</w:t>
      </w:r>
      <w:r w:rsidR="00FC3A85" w:rsidRPr="00320030">
        <w:rPr>
          <w:rFonts w:ascii="Arial" w:hAnsi="Arial" w:cs="Arial"/>
        </w:rPr>
        <w:t xml:space="preserve"> live</w:t>
      </w:r>
      <w:r w:rsidR="00DC7B67" w:rsidRPr="00320030">
        <w:rPr>
          <w:rFonts w:ascii="Arial" w:hAnsi="Arial" w:cs="Arial"/>
        </w:rPr>
        <w:t>d</w:t>
      </w:r>
      <w:r w:rsidR="00FC3A85" w:rsidRPr="00320030">
        <w:rPr>
          <w:rFonts w:ascii="Arial" w:hAnsi="Arial" w:cs="Arial"/>
        </w:rPr>
        <w:t xml:space="preserve"> in the parish, </w:t>
      </w:r>
      <w:r w:rsidR="00B03B82" w:rsidRPr="00320030">
        <w:rPr>
          <w:rFonts w:ascii="Arial" w:hAnsi="Arial" w:cs="Arial"/>
        </w:rPr>
        <w:t>have close family living in the parish, or currently work in the parish.</w:t>
      </w:r>
    </w:p>
    <w:p w:rsidR="00B03B82" w:rsidRDefault="00B03B82" w:rsidP="00320030">
      <w:pPr>
        <w:pStyle w:val="BodyTextIndent"/>
        <w:ind w:left="180"/>
        <w:rPr>
          <w:rFonts w:ascii="Arial" w:hAnsi="Arial" w:cs="Arial"/>
        </w:rPr>
      </w:pPr>
    </w:p>
    <w:p w:rsidR="00B03B82" w:rsidRDefault="00B03B82" w:rsidP="00320030">
      <w:pPr>
        <w:pStyle w:val="ListParagraph"/>
        <w:numPr>
          <w:ilvl w:val="0"/>
          <w:numId w:val="21"/>
        </w:numPr>
        <w:rPr>
          <w:rFonts w:ascii="Arial" w:hAnsi="Arial" w:cs="Arial"/>
        </w:rPr>
      </w:pPr>
      <w:r>
        <w:rPr>
          <w:rFonts w:ascii="Arial" w:hAnsi="Arial" w:cs="Arial"/>
        </w:rPr>
        <w:t xml:space="preserve">The main reasons given for needing a new home include wanting to start a first home, </w:t>
      </w:r>
      <w:r w:rsidR="009D5140">
        <w:rPr>
          <w:rFonts w:ascii="Arial" w:hAnsi="Arial" w:cs="Arial"/>
        </w:rPr>
        <w:t xml:space="preserve">moving </w:t>
      </w:r>
      <w:r>
        <w:rPr>
          <w:rFonts w:ascii="Arial" w:hAnsi="Arial" w:cs="Arial"/>
        </w:rPr>
        <w:t>closer to family, insecurity of tenure and difficulty paying current rent or mortgage.</w:t>
      </w:r>
    </w:p>
    <w:p w:rsidR="00DD1A30" w:rsidRDefault="00DD1A30" w:rsidP="00DD1A30">
      <w:pPr>
        <w:pStyle w:val="ListParagraph"/>
        <w:rPr>
          <w:rFonts w:ascii="Arial" w:hAnsi="Arial" w:cs="Arial"/>
        </w:rPr>
      </w:pPr>
    </w:p>
    <w:p w:rsidR="00DC7B67" w:rsidRDefault="00DC7B67" w:rsidP="00320030">
      <w:pPr>
        <w:pStyle w:val="ListParagraph"/>
        <w:numPr>
          <w:ilvl w:val="0"/>
          <w:numId w:val="21"/>
        </w:numPr>
        <w:rPr>
          <w:rFonts w:ascii="Arial" w:hAnsi="Arial" w:cs="Arial"/>
        </w:rPr>
      </w:pPr>
      <w:r>
        <w:rPr>
          <w:rFonts w:ascii="Arial" w:hAnsi="Arial" w:cs="Arial"/>
        </w:rPr>
        <w:t xml:space="preserve">The most popular tenure chosen to solve housing need was affordable renting </w:t>
      </w:r>
      <w:r w:rsidR="009D5140">
        <w:rPr>
          <w:rFonts w:ascii="Arial" w:hAnsi="Arial" w:cs="Arial"/>
        </w:rPr>
        <w:t>from</w:t>
      </w:r>
      <w:r>
        <w:rPr>
          <w:rFonts w:ascii="Arial" w:hAnsi="Arial" w:cs="Arial"/>
        </w:rPr>
        <w:t xml:space="preserve"> a housing association. This was chosen by</w:t>
      </w:r>
      <w:r w:rsidRPr="000F34C1">
        <w:rPr>
          <w:rFonts w:ascii="Arial" w:hAnsi="Arial" w:cs="Arial"/>
        </w:rPr>
        <w:t xml:space="preserve"> 22 households</w:t>
      </w:r>
      <w:r>
        <w:rPr>
          <w:rFonts w:ascii="Arial" w:hAnsi="Arial" w:cs="Arial"/>
        </w:rPr>
        <w:t>. The income details provided would suggest this is also the most affordable tenure for the majority of household replying to this survey.</w:t>
      </w:r>
    </w:p>
    <w:p w:rsidR="00DC7B67" w:rsidRDefault="00DC7B67" w:rsidP="00DC7B67">
      <w:pPr>
        <w:pStyle w:val="ListParagraph"/>
        <w:rPr>
          <w:rFonts w:ascii="Arial" w:hAnsi="Arial" w:cs="Arial"/>
        </w:rPr>
      </w:pPr>
    </w:p>
    <w:p w:rsidR="00DC7B67" w:rsidRDefault="00DC7B67" w:rsidP="00320030">
      <w:pPr>
        <w:pStyle w:val="ListParagraph"/>
        <w:numPr>
          <w:ilvl w:val="0"/>
          <w:numId w:val="21"/>
        </w:numPr>
        <w:rPr>
          <w:rFonts w:ascii="Arial" w:hAnsi="Arial" w:cs="Arial"/>
        </w:rPr>
      </w:pPr>
      <w:r>
        <w:rPr>
          <w:rFonts w:ascii="Arial" w:hAnsi="Arial" w:cs="Arial"/>
        </w:rPr>
        <w:t xml:space="preserve">Of these, 16 are already registered on the Hampshire </w:t>
      </w:r>
      <w:r w:rsidR="00A86FF3">
        <w:rPr>
          <w:rFonts w:ascii="Arial" w:hAnsi="Arial" w:cs="Arial"/>
        </w:rPr>
        <w:t>Home Choice</w:t>
      </w:r>
      <w:r>
        <w:rPr>
          <w:rFonts w:ascii="Arial" w:hAnsi="Arial" w:cs="Arial"/>
        </w:rPr>
        <w:t xml:space="preserve"> housing register.</w:t>
      </w:r>
    </w:p>
    <w:p w:rsidR="00DC7B67" w:rsidRDefault="00DC7B67" w:rsidP="00DC7B67">
      <w:pPr>
        <w:pStyle w:val="ListParagraph"/>
        <w:rPr>
          <w:rFonts w:ascii="Arial" w:hAnsi="Arial" w:cs="Arial"/>
        </w:rPr>
      </w:pPr>
    </w:p>
    <w:p w:rsidR="00DC7B67" w:rsidRDefault="00DC7B67" w:rsidP="00320030">
      <w:pPr>
        <w:pStyle w:val="ListParagraph"/>
        <w:numPr>
          <w:ilvl w:val="0"/>
          <w:numId w:val="21"/>
        </w:numPr>
        <w:rPr>
          <w:rFonts w:ascii="Arial" w:hAnsi="Arial" w:cs="Arial"/>
        </w:rPr>
      </w:pPr>
      <w:r>
        <w:rPr>
          <w:rFonts w:ascii="Arial" w:hAnsi="Arial" w:cs="Arial"/>
        </w:rPr>
        <w:t>Of the other tenure choices</w:t>
      </w:r>
      <w:r w:rsidRPr="000F34C1">
        <w:rPr>
          <w:rFonts w:ascii="Arial" w:hAnsi="Arial" w:cs="Arial"/>
        </w:rPr>
        <w:t xml:space="preserve"> 13 households were interested in shared ownership and 10 households were interested in buying on the open market and 5 were interested in private renting.  For those on lower incomes the opportunity to access tenures other than affordable renting will be </w:t>
      </w:r>
      <w:r>
        <w:rPr>
          <w:rFonts w:ascii="Arial" w:hAnsi="Arial" w:cs="Arial"/>
        </w:rPr>
        <w:t>very difficult.</w:t>
      </w:r>
    </w:p>
    <w:p w:rsidR="00DC7B67" w:rsidRDefault="00DC7B67" w:rsidP="00DC7B67">
      <w:pPr>
        <w:pStyle w:val="ListParagraph"/>
        <w:rPr>
          <w:rFonts w:ascii="Arial" w:hAnsi="Arial" w:cs="Arial"/>
        </w:rPr>
      </w:pPr>
    </w:p>
    <w:p w:rsidR="00DD1A30" w:rsidRPr="00FC3A85" w:rsidRDefault="00AF5ADE" w:rsidP="00320030">
      <w:pPr>
        <w:pStyle w:val="ListParagraph"/>
        <w:numPr>
          <w:ilvl w:val="0"/>
          <w:numId w:val="21"/>
        </w:numPr>
        <w:rPr>
          <w:rFonts w:ascii="Arial" w:hAnsi="Arial" w:cs="Arial"/>
        </w:rPr>
      </w:pPr>
      <w:r>
        <w:rPr>
          <w:rFonts w:ascii="Arial" w:hAnsi="Arial" w:cs="Arial"/>
        </w:rPr>
        <w:t xml:space="preserve">Regarding bedroom size, </w:t>
      </w:r>
      <w:r w:rsidR="00DD1A30" w:rsidRPr="00FC3A85">
        <w:rPr>
          <w:rFonts w:ascii="Arial" w:hAnsi="Arial" w:cs="Arial"/>
        </w:rPr>
        <w:t xml:space="preserve">13 households require 2 bedroom accommodation, 11 households require 3 bedroom accommodation, </w:t>
      </w:r>
      <w:r w:rsidR="00FC3A85">
        <w:rPr>
          <w:rFonts w:ascii="Arial" w:hAnsi="Arial" w:cs="Arial"/>
        </w:rPr>
        <w:t>8</w:t>
      </w:r>
      <w:r w:rsidR="00DD1A30" w:rsidRPr="00FC3A85">
        <w:rPr>
          <w:rFonts w:ascii="Arial" w:hAnsi="Arial" w:cs="Arial"/>
        </w:rPr>
        <w:t xml:space="preserve"> households require 1 bedroom accommodation and 3 households require 4 bedroom accommodation.</w:t>
      </w:r>
    </w:p>
    <w:p w:rsidR="000F34C1" w:rsidRDefault="000F34C1" w:rsidP="000F34C1">
      <w:pPr>
        <w:pStyle w:val="ListParagraph"/>
        <w:rPr>
          <w:rFonts w:ascii="Arial" w:hAnsi="Arial" w:cs="Arial"/>
        </w:rPr>
      </w:pPr>
    </w:p>
    <w:p w:rsidR="00DF079E" w:rsidRPr="003D26DE" w:rsidRDefault="00DF079E" w:rsidP="00320030">
      <w:pPr>
        <w:pStyle w:val="ListParagraph"/>
        <w:numPr>
          <w:ilvl w:val="0"/>
          <w:numId w:val="21"/>
        </w:numPr>
        <w:rPr>
          <w:rFonts w:ascii="Arial" w:hAnsi="Arial" w:cs="Arial"/>
        </w:rPr>
      </w:pPr>
      <w:r w:rsidRPr="003D26DE">
        <w:rPr>
          <w:rFonts w:ascii="Arial" w:hAnsi="Arial" w:cs="Arial"/>
        </w:rPr>
        <w:t>Winchester City Council Hampshire Home Choice housing register</w:t>
      </w:r>
      <w:r w:rsidR="00FC3A85">
        <w:rPr>
          <w:rFonts w:ascii="Arial" w:hAnsi="Arial" w:cs="Arial"/>
        </w:rPr>
        <w:t xml:space="preserve"> has</w:t>
      </w:r>
      <w:r w:rsidR="00FC3A85" w:rsidRPr="003D26DE">
        <w:rPr>
          <w:rFonts w:ascii="Arial" w:hAnsi="Arial" w:cs="Arial"/>
        </w:rPr>
        <w:t xml:space="preserve"> 28 households currently registered</w:t>
      </w:r>
      <w:r w:rsidR="009D5140">
        <w:rPr>
          <w:rFonts w:ascii="Arial" w:hAnsi="Arial" w:cs="Arial"/>
        </w:rPr>
        <w:t xml:space="preserve"> who have indicated a local connection to Twyford</w:t>
      </w:r>
      <w:r w:rsidR="00FC3A85">
        <w:rPr>
          <w:rFonts w:ascii="Arial" w:hAnsi="Arial" w:cs="Arial"/>
        </w:rPr>
        <w:t>.</w:t>
      </w:r>
      <w:r w:rsidRPr="003D26DE">
        <w:rPr>
          <w:rFonts w:ascii="Arial" w:hAnsi="Arial" w:cs="Arial"/>
        </w:rPr>
        <w:t xml:space="preserve"> 16 of these are represented in this survey.</w:t>
      </w:r>
    </w:p>
    <w:p w:rsidR="00DF079E" w:rsidRPr="003D26DE" w:rsidRDefault="00DF079E" w:rsidP="00DF079E">
      <w:pPr>
        <w:pStyle w:val="ListParagraph"/>
        <w:rPr>
          <w:rFonts w:ascii="Arial" w:hAnsi="Arial" w:cs="Arial"/>
        </w:rPr>
      </w:pPr>
    </w:p>
    <w:p w:rsidR="00DF079E" w:rsidRDefault="00AF5ADE" w:rsidP="00320030">
      <w:pPr>
        <w:pStyle w:val="ListParagraph"/>
        <w:numPr>
          <w:ilvl w:val="0"/>
          <w:numId w:val="21"/>
        </w:numPr>
        <w:rPr>
          <w:rFonts w:ascii="Arial" w:hAnsi="Arial" w:cs="Arial"/>
        </w:rPr>
      </w:pPr>
      <w:r>
        <w:rPr>
          <w:rFonts w:ascii="Arial" w:hAnsi="Arial" w:cs="Arial"/>
        </w:rPr>
        <w:t>The Help to Buy South shared ownership register has</w:t>
      </w:r>
      <w:r w:rsidR="00DF079E" w:rsidRPr="003D26DE">
        <w:rPr>
          <w:rFonts w:ascii="Arial" w:hAnsi="Arial" w:cs="Arial"/>
        </w:rPr>
        <w:t xml:space="preserve"> 7 households</w:t>
      </w:r>
      <w:r w:rsidR="008C44FD" w:rsidRPr="003D26DE">
        <w:rPr>
          <w:rFonts w:ascii="Arial" w:hAnsi="Arial" w:cs="Arial"/>
        </w:rPr>
        <w:t xml:space="preserve"> registered</w:t>
      </w:r>
      <w:r w:rsidR="00DF079E" w:rsidRPr="003D26DE">
        <w:rPr>
          <w:rFonts w:ascii="Arial" w:hAnsi="Arial" w:cs="Arial"/>
        </w:rPr>
        <w:t xml:space="preserve"> wishing to live in Twyford</w:t>
      </w:r>
      <w:r>
        <w:rPr>
          <w:rFonts w:ascii="Arial" w:hAnsi="Arial" w:cs="Arial"/>
        </w:rPr>
        <w:t>.</w:t>
      </w:r>
      <w:r w:rsidR="008C44FD" w:rsidRPr="003D26DE">
        <w:rPr>
          <w:rFonts w:ascii="Arial" w:hAnsi="Arial" w:cs="Arial"/>
        </w:rPr>
        <w:t xml:space="preserve"> 2 </w:t>
      </w:r>
      <w:r w:rsidR="00DF079E" w:rsidRPr="003D26DE">
        <w:rPr>
          <w:rFonts w:ascii="Arial" w:hAnsi="Arial" w:cs="Arial"/>
        </w:rPr>
        <w:t>of these</w:t>
      </w:r>
      <w:r>
        <w:rPr>
          <w:rFonts w:ascii="Arial" w:hAnsi="Arial" w:cs="Arial"/>
        </w:rPr>
        <w:t xml:space="preserve"> are represented in this survey.</w:t>
      </w:r>
    </w:p>
    <w:p w:rsidR="00CD1F46" w:rsidRDefault="00CD1F46" w:rsidP="003D26DE">
      <w:pPr>
        <w:pStyle w:val="ListParagraph"/>
        <w:rPr>
          <w:rFonts w:ascii="Arial" w:hAnsi="Arial" w:cs="Arial"/>
        </w:rPr>
      </w:pPr>
    </w:p>
    <w:p w:rsidR="003D26DE" w:rsidRDefault="003D26DE" w:rsidP="00320030">
      <w:pPr>
        <w:pStyle w:val="ListParagraph"/>
        <w:numPr>
          <w:ilvl w:val="0"/>
          <w:numId w:val="21"/>
        </w:numPr>
        <w:rPr>
          <w:rFonts w:ascii="Arial" w:hAnsi="Arial" w:cs="Arial"/>
        </w:rPr>
      </w:pPr>
      <w:r w:rsidRPr="003D26DE">
        <w:rPr>
          <w:rFonts w:ascii="Arial" w:hAnsi="Arial" w:cs="Arial"/>
        </w:rPr>
        <w:t>To be considered for housing association affordable rented or shared ownership homes respondents must be registered on one of these two registers.</w:t>
      </w:r>
    </w:p>
    <w:p w:rsidR="003D26DE" w:rsidRDefault="003D26DE" w:rsidP="003D26DE">
      <w:pPr>
        <w:pStyle w:val="ListParagraph"/>
        <w:rPr>
          <w:rFonts w:ascii="Arial" w:hAnsi="Arial" w:cs="Arial"/>
        </w:rPr>
      </w:pPr>
    </w:p>
    <w:p w:rsidR="00D47679" w:rsidRDefault="00320030" w:rsidP="00320030">
      <w:pPr>
        <w:pStyle w:val="ListParagraph"/>
        <w:numPr>
          <w:ilvl w:val="0"/>
          <w:numId w:val="21"/>
        </w:numPr>
        <w:rPr>
          <w:rFonts w:ascii="Arial" w:hAnsi="Arial" w:cs="Arial"/>
          <w:bCs/>
        </w:rPr>
      </w:pPr>
      <w:r>
        <w:rPr>
          <w:rFonts w:ascii="Arial" w:hAnsi="Arial" w:cs="Arial"/>
          <w:bCs/>
        </w:rPr>
        <w:lastRenderedPageBreak/>
        <w:t xml:space="preserve"> </w:t>
      </w:r>
      <w:r w:rsidR="00D47679" w:rsidRPr="003D26DE">
        <w:rPr>
          <w:rFonts w:ascii="Arial" w:hAnsi="Arial" w:cs="Arial"/>
          <w:bCs/>
        </w:rPr>
        <w:t xml:space="preserve">89% of </w:t>
      </w:r>
      <w:r w:rsidR="00D47679">
        <w:rPr>
          <w:rFonts w:ascii="Arial" w:hAnsi="Arial" w:cs="Arial"/>
          <w:bCs/>
        </w:rPr>
        <w:t xml:space="preserve">the entire </w:t>
      </w:r>
      <w:r w:rsidR="00D47679" w:rsidRPr="003D26DE">
        <w:rPr>
          <w:rFonts w:ascii="Arial" w:hAnsi="Arial" w:cs="Arial"/>
          <w:bCs/>
        </w:rPr>
        <w:t xml:space="preserve">survey respondents </w:t>
      </w:r>
      <w:r w:rsidR="00D47679">
        <w:rPr>
          <w:rFonts w:ascii="Arial" w:hAnsi="Arial" w:cs="Arial"/>
          <w:bCs/>
        </w:rPr>
        <w:t>have suggested that if a rural affordable housing scheme for local people was required for the parish. This would be supported.</w:t>
      </w:r>
      <w:r w:rsidR="00D47679" w:rsidRPr="003D26DE">
        <w:rPr>
          <w:rFonts w:ascii="Arial" w:hAnsi="Arial" w:cs="Arial"/>
          <w:bCs/>
        </w:rPr>
        <w:t xml:space="preserve"> </w:t>
      </w:r>
    </w:p>
    <w:p w:rsidR="00D47679" w:rsidRDefault="00D47679" w:rsidP="00D47679">
      <w:pPr>
        <w:pStyle w:val="ListParagraph"/>
        <w:rPr>
          <w:rFonts w:ascii="Arial" w:hAnsi="Arial" w:cs="Arial"/>
          <w:bCs/>
        </w:rPr>
      </w:pPr>
    </w:p>
    <w:p w:rsidR="00150291" w:rsidRPr="001D53BE" w:rsidRDefault="00150291" w:rsidP="00D47679">
      <w:pPr>
        <w:pStyle w:val="BodyTextIndent"/>
        <w:ind w:left="-180"/>
        <w:rPr>
          <w:rFonts w:ascii="Arial" w:hAnsi="Arial" w:cs="Arial"/>
          <w:b/>
          <w:bCs/>
        </w:rPr>
      </w:pPr>
      <w:r w:rsidRPr="001D53BE">
        <w:rPr>
          <w:rFonts w:ascii="Arial" w:hAnsi="Arial" w:cs="Arial"/>
          <w:b/>
          <w:bCs/>
        </w:rPr>
        <w:t>Future requirements for housing development within the parish.</w:t>
      </w:r>
    </w:p>
    <w:p w:rsidR="00150291" w:rsidRPr="00207AD9" w:rsidRDefault="00150291" w:rsidP="00150291">
      <w:pPr>
        <w:rPr>
          <w:rFonts w:ascii="Arial" w:hAnsi="Arial" w:cs="Arial"/>
          <w:b/>
          <w:bCs/>
          <w:color w:val="FF0000"/>
        </w:rPr>
      </w:pPr>
    </w:p>
    <w:p w:rsidR="00D47679" w:rsidRDefault="00150291" w:rsidP="00320030">
      <w:pPr>
        <w:pStyle w:val="ListParagraph"/>
        <w:numPr>
          <w:ilvl w:val="0"/>
          <w:numId w:val="21"/>
        </w:numPr>
        <w:rPr>
          <w:rFonts w:ascii="Arial" w:hAnsi="Arial" w:cs="Arial"/>
          <w:bCs/>
        </w:rPr>
      </w:pPr>
      <w:r w:rsidRPr="001D53BE">
        <w:rPr>
          <w:rFonts w:ascii="Arial" w:hAnsi="Arial" w:cs="Arial"/>
          <w:bCs/>
        </w:rPr>
        <w:t xml:space="preserve">Survey respondents identified affordable housing for local people, housing for </w:t>
      </w:r>
      <w:r w:rsidR="001D53BE" w:rsidRPr="001D53BE">
        <w:rPr>
          <w:rFonts w:ascii="Arial" w:hAnsi="Arial" w:cs="Arial"/>
          <w:bCs/>
        </w:rPr>
        <w:t xml:space="preserve">first time buyers, housing for families and housing for </w:t>
      </w:r>
      <w:r w:rsidRPr="001D53BE">
        <w:rPr>
          <w:rFonts w:ascii="Arial" w:hAnsi="Arial" w:cs="Arial"/>
          <w:bCs/>
        </w:rPr>
        <w:t xml:space="preserve">older people to downsize </w:t>
      </w:r>
      <w:r w:rsidR="00FA70CF" w:rsidRPr="001D53BE">
        <w:rPr>
          <w:rFonts w:ascii="Arial" w:hAnsi="Arial" w:cs="Arial"/>
          <w:bCs/>
        </w:rPr>
        <w:t>as</w:t>
      </w:r>
      <w:r w:rsidRPr="001D53BE">
        <w:rPr>
          <w:rFonts w:ascii="Arial" w:hAnsi="Arial" w:cs="Arial"/>
          <w:bCs/>
        </w:rPr>
        <w:t xml:space="preserve"> priority </w:t>
      </w:r>
      <w:r w:rsidR="0052181D" w:rsidRPr="001D53BE">
        <w:rPr>
          <w:rFonts w:ascii="Arial" w:hAnsi="Arial" w:cs="Arial"/>
          <w:bCs/>
        </w:rPr>
        <w:t xml:space="preserve">housing </w:t>
      </w:r>
      <w:r w:rsidR="00FA70CF" w:rsidRPr="001D53BE">
        <w:rPr>
          <w:rFonts w:ascii="Arial" w:hAnsi="Arial" w:cs="Arial"/>
          <w:bCs/>
        </w:rPr>
        <w:t>groups</w:t>
      </w:r>
      <w:r w:rsidR="0052181D" w:rsidRPr="001D53BE">
        <w:rPr>
          <w:rFonts w:ascii="Arial" w:hAnsi="Arial" w:cs="Arial"/>
          <w:bCs/>
        </w:rPr>
        <w:t xml:space="preserve"> for the parish</w:t>
      </w:r>
      <w:r w:rsidRPr="001D53BE">
        <w:rPr>
          <w:rFonts w:ascii="Arial" w:hAnsi="Arial" w:cs="Arial"/>
          <w:bCs/>
        </w:rPr>
        <w:t>.</w:t>
      </w:r>
    </w:p>
    <w:p w:rsidR="00D47679" w:rsidRDefault="00D47679" w:rsidP="00D47679">
      <w:pPr>
        <w:pStyle w:val="BodyTextIndent"/>
        <w:ind w:left="-180"/>
        <w:rPr>
          <w:rFonts w:ascii="Arial" w:hAnsi="Arial" w:cs="Arial"/>
          <w:bCs/>
        </w:rPr>
      </w:pPr>
    </w:p>
    <w:p w:rsidR="00EE26A7" w:rsidRDefault="00D47679" w:rsidP="00320030">
      <w:pPr>
        <w:pStyle w:val="ListParagraph"/>
        <w:numPr>
          <w:ilvl w:val="0"/>
          <w:numId w:val="21"/>
        </w:numPr>
        <w:rPr>
          <w:rFonts w:ascii="Arial" w:hAnsi="Arial" w:cs="Arial"/>
          <w:bCs/>
        </w:rPr>
      </w:pPr>
      <w:r w:rsidRPr="001727C7">
        <w:rPr>
          <w:rFonts w:ascii="Arial" w:hAnsi="Arial" w:cs="Arial"/>
          <w:bCs/>
        </w:rPr>
        <w:t>Additional c</w:t>
      </w:r>
      <w:r w:rsidR="001D53BE" w:rsidRPr="001727C7">
        <w:rPr>
          <w:rFonts w:ascii="Arial" w:hAnsi="Arial" w:cs="Arial"/>
          <w:bCs/>
        </w:rPr>
        <w:t xml:space="preserve">omments made in the survey suggested that </w:t>
      </w:r>
      <w:r w:rsidR="001727C7" w:rsidRPr="001727C7">
        <w:rPr>
          <w:rFonts w:ascii="Arial" w:hAnsi="Arial" w:cs="Arial"/>
          <w:bCs/>
        </w:rPr>
        <w:t xml:space="preserve">whilst there is a clear need for rented affordable housing for local people, </w:t>
      </w:r>
      <w:r w:rsidR="001D53BE" w:rsidRPr="001727C7">
        <w:rPr>
          <w:rFonts w:ascii="Arial" w:hAnsi="Arial" w:cs="Arial"/>
          <w:bCs/>
        </w:rPr>
        <w:t xml:space="preserve">housing across a variety of tenures and price levels was required to </w:t>
      </w:r>
      <w:r w:rsidRPr="001727C7">
        <w:rPr>
          <w:rFonts w:ascii="Arial" w:hAnsi="Arial" w:cs="Arial"/>
          <w:bCs/>
        </w:rPr>
        <w:t>accommodate a variety of groups needing new housing in the parish</w:t>
      </w:r>
      <w:r w:rsidR="001727C7" w:rsidRPr="001727C7">
        <w:rPr>
          <w:rFonts w:ascii="Arial" w:hAnsi="Arial" w:cs="Arial"/>
          <w:bCs/>
        </w:rPr>
        <w:t xml:space="preserve">. </w:t>
      </w:r>
    </w:p>
    <w:p w:rsidR="001727C7" w:rsidRPr="001727C7" w:rsidRDefault="001727C7" w:rsidP="001727C7">
      <w:pPr>
        <w:pStyle w:val="BodyTextIndent"/>
        <w:ind w:left="-180"/>
        <w:rPr>
          <w:rFonts w:ascii="Arial" w:hAnsi="Arial" w:cs="Arial"/>
          <w:bCs/>
        </w:rPr>
      </w:pPr>
    </w:p>
    <w:p w:rsidR="00EE26A7" w:rsidRDefault="001727C7" w:rsidP="00320030">
      <w:pPr>
        <w:pStyle w:val="ListParagraph"/>
        <w:numPr>
          <w:ilvl w:val="0"/>
          <w:numId w:val="21"/>
        </w:numPr>
        <w:rPr>
          <w:rFonts w:ascii="Arial" w:hAnsi="Arial" w:cs="Arial"/>
          <w:bCs/>
        </w:rPr>
      </w:pPr>
      <w:r>
        <w:rPr>
          <w:rFonts w:ascii="Arial" w:hAnsi="Arial" w:cs="Arial"/>
          <w:bCs/>
        </w:rPr>
        <w:t xml:space="preserve">A number of site </w:t>
      </w:r>
      <w:r w:rsidR="00A86FF3">
        <w:rPr>
          <w:rFonts w:ascii="Arial" w:hAnsi="Arial" w:cs="Arial"/>
          <w:bCs/>
        </w:rPr>
        <w:t>locations</w:t>
      </w:r>
      <w:r>
        <w:rPr>
          <w:rFonts w:ascii="Arial" w:hAnsi="Arial" w:cs="Arial"/>
          <w:bCs/>
        </w:rPr>
        <w:t xml:space="preserve"> </w:t>
      </w:r>
      <w:r w:rsidR="00FC3A85">
        <w:rPr>
          <w:rFonts w:ascii="Arial" w:hAnsi="Arial" w:cs="Arial"/>
          <w:bCs/>
        </w:rPr>
        <w:t xml:space="preserve">have been </w:t>
      </w:r>
      <w:r>
        <w:rPr>
          <w:rFonts w:ascii="Arial" w:hAnsi="Arial" w:cs="Arial"/>
          <w:bCs/>
        </w:rPr>
        <w:t>suggest</w:t>
      </w:r>
      <w:r w:rsidR="00FC3A85">
        <w:rPr>
          <w:rFonts w:ascii="Arial" w:hAnsi="Arial" w:cs="Arial"/>
          <w:bCs/>
        </w:rPr>
        <w:t>ed by respondents.</w:t>
      </w:r>
      <w:r>
        <w:rPr>
          <w:rFonts w:ascii="Arial" w:hAnsi="Arial" w:cs="Arial"/>
          <w:bCs/>
        </w:rPr>
        <w:t xml:space="preserve"> The parish council and neighbourhood plan steering group will need to investigate the potential of these sites further.</w:t>
      </w:r>
    </w:p>
    <w:p w:rsidR="001D53BE" w:rsidRDefault="001D53BE" w:rsidP="001D53BE">
      <w:pPr>
        <w:pStyle w:val="BodyTextIndent"/>
        <w:rPr>
          <w:rFonts w:ascii="Arial" w:hAnsi="Arial" w:cs="Arial"/>
          <w:bCs/>
        </w:rPr>
      </w:pPr>
    </w:p>
    <w:p w:rsidR="00150291" w:rsidRDefault="00EE26A7" w:rsidP="00320030">
      <w:pPr>
        <w:pStyle w:val="ListParagraph"/>
        <w:numPr>
          <w:ilvl w:val="0"/>
          <w:numId w:val="21"/>
        </w:numPr>
        <w:rPr>
          <w:rFonts w:ascii="Arial" w:hAnsi="Arial" w:cs="Arial"/>
          <w:bCs/>
        </w:rPr>
      </w:pPr>
      <w:r w:rsidRPr="00865414">
        <w:rPr>
          <w:rFonts w:ascii="Arial" w:hAnsi="Arial" w:cs="Arial"/>
          <w:bCs/>
        </w:rPr>
        <w:t>M</w:t>
      </w:r>
      <w:r w:rsidR="00150291" w:rsidRPr="00865414">
        <w:rPr>
          <w:rFonts w:ascii="Arial" w:hAnsi="Arial" w:cs="Arial"/>
          <w:bCs/>
        </w:rPr>
        <w:t xml:space="preserve">ore than 80% of survey respondents currently own their own home and most are 3 and 4 bedroom houses and bungalows, with much fewer 1 and 2 bedroom homes available in the parish. With the demographic trend moving towards smaller households, this lack of 1 and 2 bedroom homes will make it difficult for many groups, such as single people and couples, first time buyers and those on low income to enter the local housing market. </w:t>
      </w:r>
      <w:r w:rsidR="00865414">
        <w:rPr>
          <w:rFonts w:ascii="Arial" w:hAnsi="Arial" w:cs="Arial"/>
          <w:bCs/>
        </w:rPr>
        <w:t xml:space="preserve">This </w:t>
      </w:r>
      <w:r w:rsidR="00FC3A85">
        <w:rPr>
          <w:rFonts w:ascii="Arial" w:hAnsi="Arial" w:cs="Arial"/>
          <w:bCs/>
        </w:rPr>
        <w:t>imbalance should be considered</w:t>
      </w:r>
      <w:r w:rsidR="00865414">
        <w:rPr>
          <w:rFonts w:ascii="Arial" w:hAnsi="Arial" w:cs="Arial"/>
          <w:bCs/>
        </w:rPr>
        <w:t xml:space="preserve"> in discussions on any new housing planned for the parish in the future.</w:t>
      </w:r>
    </w:p>
    <w:p w:rsidR="007A1E73" w:rsidRPr="00207AD9" w:rsidRDefault="007A1E73" w:rsidP="00150291">
      <w:pPr>
        <w:rPr>
          <w:rFonts w:ascii="Arial" w:hAnsi="Arial" w:cs="Arial"/>
          <w:b/>
          <w:bCs/>
          <w:color w:val="FF0000"/>
        </w:rPr>
      </w:pPr>
    </w:p>
    <w:p w:rsidR="00150291" w:rsidRPr="00514639" w:rsidRDefault="00150291" w:rsidP="00150291">
      <w:pPr>
        <w:rPr>
          <w:rFonts w:ascii="Arial" w:hAnsi="Arial" w:cs="Arial"/>
          <w:b/>
          <w:bCs/>
        </w:rPr>
      </w:pPr>
      <w:r w:rsidRPr="00514639">
        <w:rPr>
          <w:rFonts w:ascii="Arial" w:hAnsi="Arial" w:cs="Arial"/>
          <w:b/>
          <w:bCs/>
        </w:rPr>
        <w:t>Adequacy of existing home</w:t>
      </w:r>
    </w:p>
    <w:p w:rsidR="00150291" w:rsidRPr="00207AD9" w:rsidRDefault="00150291" w:rsidP="00150291">
      <w:pPr>
        <w:rPr>
          <w:rFonts w:ascii="Arial" w:hAnsi="Arial" w:cs="Arial"/>
          <w:b/>
          <w:bCs/>
          <w:color w:val="FF0000"/>
          <w:sz w:val="28"/>
          <w:szCs w:val="28"/>
        </w:rPr>
      </w:pPr>
    </w:p>
    <w:p w:rsidR="00C34424" w:rsidRDefault="00320030" w:rsidP="00C34424">
      <w:pPr>
        <w:pStyle w:val="ListParagraph"/>
        <w:numPr>
          <w:ilvl w:val="0"/>
          <w:numId w:val="21"/>
        </w:numPr>
        <w:ind w:left="510"/>
        <w:rPr>
          <w:rFonts w:ascii="Arial" w:hAnsi="Arial" w:cs="Arial"/>
          <w:bCs/>
        </w:rPr>
      </w:pPr>
      <w:r w:rsidRPr="00C34424">
        <w:rPr>
          <w:rFonts w:ascii="Arial" w:hAnsi="Arial" w:cs="Arial"/>
          <w:bCs/>
        </w:rPr>
        <w:t xml:space="preserve"> </w:t>
      </w:r>
      <w:r w:rsidR="00EE26A7" w:rsidRPr="00C34424">
        <w:rPr>
          <w:rFonts w:ascii="Arial" w:hAnsi="Arial" w:cs="Arial"/>
          <w:bCs/>
        </w:rPr>
        <w:t>41</w:t>
      </w:r>
      <w:r w:rsidR="00150291" w:rsidRPr="00C34424">
        <w:rPr>
          <w:rFonts w:ascii="Arial" w:hAnsi="Arial" w:cs="Arial"/>
          <w:bCs/>
        </w:rPr>
        <w:t xml:space="preserve"> survey respondents stated their current homes were not adequate for their future needs</w:t>
      </w:r>
      <w:r w:rsidR="00150291" w:rsidRPr="00C34424">
        <w:rPr>
          <w:rFonts w:ascii="Arial" w:hAnsi="Arial" w:cs="Arial"/>
          <w:bCs/>
          <w:color w:val="FF0000"/>
        </w:rPr>
        <w:t>.</w:t>
      </w:r>
      <w:r w:rsidR="00514639" w:rsidRPr="00C34424">
        <w:rPr>
          <w:rFonts w:ascii="Arial" w:hAnsi="Arial" w:cs="Arial"/>
          <w:bCs/>
          <w:color w:val="FF0000"/>
        </w:rPr>
        <w:t xml:space="preserve"> </w:t>
      </w:r>
      <w:r w:rsidR="00150291" w:rsidRPr="00C34424">
        <w:rPr>
          <w:rFonts w:ascii="Arial" w:hAnsi="Arial" w:cs="Arial"/>
          <w:bCs/>
        </w:rPr>
        <w:t xml:space="preserve">Most wanted </w:t>
      </w:r>
      <w:r w:rsidR="00514639" w:rsidRPr="00C34424">
        <w:rPr>
          <w:rFonts w:ascii="Arial" w:hAnsi="Arial" w:cs="Arial"/>
          <w:bCs/>
        </w:rPr>
        <w:t xml:space="preserve">larger </w:t>
      </w:r>
      <w:r w:rsidR="00865414" w:rsidRPr="00C34424">
        <w:rPr>
          <w:rFonts w:ascii="Arial" w:hAnsi="Arial" w:cs="Arial"/>
          <w:bCs/>
        </w:rPr>
        <w:t xml:space="preserve">or small </w:t>
      </w:r>
      <w:r w:rsidR="00514639" w:rsidRPr="00C34424">
        <w:rPr>
          <w:rFonts w:ascii="Arial" w:hAnsi="Arial" w:cs="Arial"/>
          <w:bCs/>
        </w:rPr>
        <w:t xml:space="preserve">homes or </w:t>
      </w:r>
      <w:r w:rsidR="00865414" w:rsidRPr="00C34424">
        <w:rPr>
          <w:rFonts w:ascii="Arial" w:hAnsi="Arial" w:cs="Arial"/>
          <w:bCs/>
        </w:rPr>
        <w:t xml:space="preserve">required </w:t>
      </w:r>
      <w:r w:rsidR="00514639" w:rsidRPr="00C34424">
        <w:rPr>
          <w:rFonts w:ascii="Arial" w:hAnsi="Arial" w:cs="Arial"/>
          <w:bCs/>
        </w:rPr>
        <w:t>repair or improvement to their current home to make it fit</w:t>
      </w:r>
      <w:r w:rsidR="00865414" w:rsidRPr="00C34424">
        <w:rPr>
          <w:rFonts w:ascii="Arial" w:hAnsi="Arial" w:cs="Arial"/>
          <w:bCs/>
        </w:rPr>
        <w:t xml:space="preserve"> to remain</w:t>
      </w:r>
      <w:r w:rsidR="00514639" w:rsidRPr="00C34424">
        <w:rPr>
          <w:rFonts w:ascii="Arial" w:hAnsi="Arial" w:cs="Arial"/>
          <w:bCs/>
        </w:rPr>
        <w:t xml:space="preserve">. </w:t>
      </w:r>
      <w:r w:rsidR="00865414" w:rsidRPr="00C34424">
        <w:rPr>
          <w:rFonts w:ascii="Arial" w:hAnsi="Arial" w:cs="Arial"/>
          <w:bCs/>
        </w:rPr>
        <w:t>Respondents also mentioned difficulty in</w:t>
      </w:r>
      <w:r w:rsidR="00514639" w:rsidRPr="00C34424">
        <w:rPr>
          <w:rFonts w:ascii="Arial" w:hAnsi="Arial" w:cs="Arial"/>
          <w:bCs/>
        </w:rPr>
        <w:t xml:space="preserve"> afford</w:t>
      </w:r>
      <w:r w:rsidR="00865414" w:rsidRPr="00C34424">
        <w:rPr>
          <w:rFonts w:ascii="Arial" w:hAnsi="Arial" w:cs="Arial"/>
          <w:bCs/>
        </w:rPr>
        <w:t>ing</w:t>
      </w:r>
      <w:r w:rsidR="00514639" w:rsidRPr="00C34424">
        <w:rPr>
          <w:rFonts w:ascii="Arial" w:hAnsi="Arial" w:cs="Arial"/>
          <w:bCs/>
        </w:rPr>
        <w:t xml:space="preserve"> rent or mortgage</w:t>
      </w:r>
      <w:r w:rsidR="00865414" w:rsidRPr="00C34424">
        <w:rPr>
          <w:rFonts w:ascii="Arial" w:hAnsi="Arial" w:cs="Arial"/>
          <w:bCs/>
        </w:rPr>
        <w:t xml:space="preserve"> repayments and i</w:t>
      </w:r>
      <w:r w:rsidR="00514639" w:rsidRPr="00C34424">
        <w:rPr>
          <w:rFonts w:ascii="Arial" w:hAnsi="Arial" w:cs="Arial"/>
          <w:bCs/>
        </w:rPr>
        <w:t xml:space="preserve">nsecurity of current accommodation </w:t>
      </w:r>
      <w:r w:rsidR="00865414" w:rsidRPr="00C34424">
        <w:rPr>
          <w:rFonts w:ascii="Arial" w:hAnsi="Arial" w:cs="Arial"/>
          <w:bCs/>
        </w:rPr>
        <w:t>as</w:t>
      </w:r>
      <w:r w:rsidR="00514639" w:rsidRPr="00C34424">
        <w:rPr>
          <w:rFonts w:ascii="Arial" w:hAnsi="Arial" w:cs="Arial"/>
          <w:bCs/>
        </w:rPr>
        <w:t xml:space="preserve"> reasons</w:t>
      </w:r>
      <w:r w:rsidR="00865414" w:rsidRPr="00C34424">
        <w:rPr>
          <w:rFonts w:ascii="Arial" w:hAnsi="Arial" w:cs="Arial"/>
          <w:bCs/>
        </w:rPr>
        <w:t xml:space="preserve"> why home inadequate for needs.</w:t>
      </w:r>
    </w:p>
    <w:p w:rsidR="00C34424" w:rsidRPr="00C34424" w:rsidRDefault="00C34424" w:rsidP="00C34424">
      <w:pPr>
        <w:ind w:left="150"/>
        <w:rPr>
          <w:rFonts w:ascii="Arial" w:hAnsi="Arial" w:cs="Arial"/>
          <w:bCs/>
        </w:rPr>
      </w:pPr>
    </w:p>
    <w:p w:rsidR="00C34424" w:rsidRPr="00C34424" w:rsidRDefault="00C34424" w:rsidP="00C34424">
      <w:pPr>
        <w:pStyle w:val="ListParagraph"/>
        <w:numPr>
          <w:ilvl w:val="0"/>
          <w:numId w:val="21"/>
        </w:numPr>
        <w:ind w:left="510"/>
        <w:rPr>
          <w:rFonts w:ascii="Arial" w:hAnsi="Arial" w:cs="Arial"/>
          <w:bCs/>
        </w:rPr>
      </w:pPr>
      <w:r w:rsidRPr="00C34424">
        <w:rPr>
          <w:rFonts w:ascii="Arial" w:hAnsi="Arial" w:cs="Arial"/>
          <w:bCs/>
        </w:rPr>
        <w:t>For existing homeowners considering a move, buying on the open market was the preferred tenure.</w:t>
      </w:r>
    </w:p>
    <w:p w:rsidR="00C34424" w:rsidRDefault="00C34424"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4D00D5" w:rsidRDefault="004D00D5" w:rsidP="00C34424">
      <w:pPr>
        <w:rPr>
          <w:rFonts w:ascii="Arial" w:hAnsi="Arial" w:cs="Arial"/>
          <w:b/>
          <w:bCs/>
          <w:sz w:val="28"/>
          <w:szCs w:val="28"/>
        </w:rPr>
      </w:pPr>
    </w:p>
    <w:p w:rsidR="008700D5" w:rsidRPr="00514639" w:rsidRDefault="008700D5" w:rsidP="008700D5">
      <w:pPr>
        <w:rPr>
          <w:rFonts w:ascii="Arial" w:hAnsi="Arial" w:cs="Arial"/>
          <w:b/>
          <w:bCs/>
        </w:rPr>
      </w:pPr>
      <w:r w:rsidRPr="00514639">
        <w:rPr>
          <w:rFonts w:ascii="Arial" w:hAnsi="Arial" w:cs="Arial"/>
          <w:b/>
          <w:bCs/>
        </w:rPr>
        <w:t>The survey recommendations</w:t>
      </w:r>
    </w:p>
    <w:p w:rsidR="008700D5" w:rsidRPr="00207AD9" w:rsidRDefault="008700D5" w:rsidP="008700D5">
      <w:pPr>
        <w:rPr>
          <w:rFonts w:ascii="Arial" w:hAnsi="Arial" w:cs="Arial"/>
          <w:b/>
          <w:bCs/>
          <w:color w:val="FF0000"/>
        </w:rPr>
      </w:pPr>
    </w:p>
    <w:p w:rsidR="0026729E" w:rsidRPr="009D5140" w:rsidRDefault="00762D47" w:rsidP="00320030">
      <w:pPr>
        <w:pStyle w:val="ListParagraph"/>
        <w:numPr>
          <w:ilvl w:val="0"/>
          <w:numId w:val="21"/>
        </w:numPr>
        <w:rPr>
          <w:rFonts w:ascii="Arial" w:hAnsi="Arial" w:cs="Arial"/>
          <w:bCs/>
        </w:rPr>
      </w:pPr>
      <w:r w:rsidRPr="009D5140">
        <w:rPr>
          <w:rFonts w:ascii="Arial" w:hAnsi="Arial" w:cs="Arial"/>
          <w:bCs/>
        </w:rPr>
        <w:t>The survey has id</w:t>
      </w:r>
      <w:r w:rsidR="0026729E" w:rsidRPr="009D5140">
        <w:rPr>
          <w:rFonts w:ascii="Arial" w:hAnsi="Arial" w:cs="Arial"/>
          <w:bCs/>
        </w:rPr>
        <w:t>entified the need for</w:t>
      </w:r>
      <w:r w:rsidRPr="009D5140">
        <w:rPr>
          <w:rFonts w:ascii="Arial" w:hAnsi="Arial" w:cs="Arial"/>
          <w:bCs/>
        </w:rPr>
        <w:t xml:space="preserve"> a mix of new homes </w:t>
      </w:r>
      <w:r w:rsidR="0026729E" w:rsidRPr="009D5140">
        <w:rPr>
          <w:rFonts w:ascii="Arial" w:hAnsi="Arial" w:cs="Arial"/>
          <w:bCs/>
        </w:rPr>
        <w:t xml:space="preserve">both market and affordable to meet the </w:t>
      </w:r>
      <w:r w:rsidRPr="009D5140">
        <w:rPr>
          <w:rFonts w:ascii="Arial" w:hAnsi="Arial" w:cs="Arial"/>
          <w:bCs/>
        </w:rPr>
        <w:t>need</w:t>
      </w:r>
      <w:r w:rsidR="0026729E" w:rsidRPr="009D5140">
        <w:rPr>
          <w:rFonts w:ascii="Arial" w:hAnsi="Arial" w:cs="Arial"/>
          <w:bCs/>
        </w:rPr>
        <w:t xml:space="preserve">s of </w:t>
      </w:r>
      <w:r w:rsidRPr="009D5140">
        <w:rPr>
          <w:rFonts w:ascii="Arial" w:hAnsi="Arial" w:cs="Arial"/>
          <w:bCs/>
        </w:rPr>
        <w:t xml:space="preserve">local residents of the parish. This is evidenced in the results of the survey and by those </w:t>
      </w:r>
      <w:r w:rsidR="0098505B" w:rsidRPr="009D5140">
        <w:rPr>
          <w:rFonts w:ascii="Arial" w:hAnsi="Arial" w:cs="Arial"/>
          <w:bCs/>
        </w:rPr>
        <w:t xml:space="preserve">with a local connection </w:t>
      </w:r>
      <w:r w:rsidRPr="009D5140">
        <w:rPr>
          <w:rFonts w:ascii="Arial" w:hAnsi="Arial" w:cs="Arial"/>
          <w:bCs/>
        </w:rPr>
        <w:t>currently registered for affordable rented and shared ownership housing</w:t>
      </w:r>
      <w:r w:rsidR="0026729E" w:rsidRPr="009D5140">
        <w:rPr>
          <w:rFonts w:ascii="Arial" w:hAnsi="Arial" w:cs="Arial"/>
          <w:bCs/>
        </w:rPr>
        <w:t xml:space="preserve"> on </w:t>
      </w:r>
      <w:r w:rsidR="00514639" w:rsidRPr="009D5140">
        <w:rPr>
          <w:rFonts w:ascii="Arial" w:hAnsi="Arial" w:cs="Arial"/>
          <w:bCs/>
        </w:rPr>
        <w:t xml:space="preserve">the Hampshire Home Choice </w:t>
      </w:r>
      <w:r w:rsidR="0098505B" w:rsidRPr="009D5140">
        <w:rPr>
          <w:rFonts w:ascii="Arial" w:hAnsi="Arial" w:cs="Arial"/>
          <w:bCs/>
        </w:rPr>
        <w:t>Housing Register and the Help to Buy Register.</w:t>
      </w:r>
      <w:r w:rsidRPr="009D5140">
        <w:rPr>
          <w:rFonts w:ascii="Arial" w:hAnsi="Arial" w:cs="Arial"/>
          <w:bCs/>
        </w:rPr>
        <w:t xml:space="preserve"> Further investigation with </w:t>
      </w:r>
      <w:r w:rsidR="00514639" w:rsidRPr="009D5140">
        <w:rPr>
          <w:rFonts w:ascii="Arial" w:hAnsi="Arial" w:cs="Arial"/>
          <w:bCs/>
        </w:rPr>
        <w:t xml:space="preserve">Winchester City Council and South Down’s National Park </w:t>
      </w:r>
      <w:r w:rsidR="005C23B3" w:rsidRPr="009D5140">
        <w:rPr>
          <w:rFonts w:ascii="Arial" w:hAnsi="Arial" w:cs="Arial"/>
          <w:bCs/>
        </w:rPr>
        <w:t>Authority is</w:t>
      </w:r>
      <w:r w:rsidRPr="009D5140">
        <w:rPr>
          <w:rFonts w:ascii="Arial" w:hAnsi="Arial" w:cs="Arial"/>
          <w:bCs/>
        </w:rPr>
        <w:t xml:space="preserve"> recommended to confirm whether </w:t>
      </w:r>
      <w:r w:rsidR="004D00D5">
        <w:rPr>
          <w:rFonts w:ascii="Arial" w:hAnsi="Arial" w:cs="Arial"/>
          <w:bCs/>
        </w:rPr>
        <w:t xml:space="preserve">the target of new homes for the parish suggested in the South </w:t>
      </w:r>
      <w:r w:rsidR="00514639" w:rsidRPr="009D5140">
        <w:rPr>
          <w:rFonts w:ascii="Arial" w:hAnsi="Arial" w:cs="Arial"/>
          <w:bCs/>
        </w:rPr>
        <w:t>Down’s National Park Draft Local Plan</w:t>
      </w:r>
      <w:r w:rsidR="004D00D5">
        <w:rPr>
          <w:rFonts w:ascii="Arial" w:hAnsi="Arial" w:cs="Arial"/>
          <w:bCs/>
        </w:rPr>
        <w:t xml:space="preserve"> reflects this identified need</w:t>
      </w:r>
      <w:r w:rsidR="00514639" w:rsidRPr="009D5140">
        <w:rPr>
          <w:rFonts w:ascii="Arial" w:hAnsi="Arial" w:cs="Arial"/>
          <w:bCs/>
        </w:rPr>
        <w:t>.</w:t>
      </w:r>
    </w:p>
    <w:p w:rsidR="0026729E" w:rsidRPr="00E57A0F" w:rsidRDefault="0026729E" w:rsidP="00E57A0F">
      <w:pPr>
        <w:pStyle w:val="ListParagraph"/>
        <w:rPr>
          <w:rFonts w:ascii="Arial" w:hAnsi="Arial" w:cs="Arial"/>
          <w:bCs/>
        </w:rPr>
      </w:pPr>
    </w:p>
    <w:p w:rsidR="008700D5" w:rsidRPr="00BC3C47" w:rsidRDefault="008700D5" w:rsidP="00320030">
      <w:pPr>
        <w:pStyle w:val="ListParagraph"/>
        <w:numPr>
          <w:ilvl w:val="0"/>
          <w:numId w:val="21"/>
        </w:numPr>
        <w:rPr>
          <w:rFonts w:ascii="Arial" w:hAnsi="Arial" w:cs="Arial"/>
        </w:rPr>
      </w:pPr>
      <w:r w:rsidRPr="00BC3C47">
        <w:rPr>
          <w:rFonts w:ascii="Arial" w:hAnsi="Arial" w:cs="Arial"/>
          <w:bCs/>
        </w:rPr>
        <w:t>It</w:t>
      </w:r>
      <w:r w:rsidRPr="00BC3C47">
        <w:rPr>
          <w:rFonts w:ascii="Arial" w:hAnsi="Arial" w:cs="Arial"/>
        </w:rPr>
        <w:t xml:space="preserve"> should also be remembered that a housing needs survey is only a snapshot of the given need at any one time and while the scale of need is not likely to change by the time any possible future scheme is likely to be achieved, the mix and size of units would need to be cross-referenced with the </w:t>
      </w:r>
      <w:r w:rsidR="00E57A0F" w:rsidRPr="00BC3C47">
        <w:rPr>
          <w:rFonts w:ascii="Arial" w:hAnsi="Arial" w:cs="Arial"/>
        </w:rPr>
        <w:t>Hampshire Home Choice</w:t>
      </w:r>
      <w:r w:rsidRPr="00BC3C47">
        <w:rPr>
          <w:rFonts w:ascii="Arial" w:hAnsi="Arial" w:cs="Arial"/>
        </w:rPr>
        <w:t xml:space="preserve"> Housing Register to show emerging need with a local connection at that time. </w:t>
      </w:r>
    </w:p>
    <w:p w:rsidR="00C56D31" w:rsidRDefault="00C56D31" w:rsidP="00911003">
      <w:pPr>
        <w:rPr>
          <w:rFonts w:ascii="Arial" w:hAnsi="Arial" w:cs="Arial"/>
          <w:b/>
          <w:bCs/>
        </w:rPr>
      </w:pPr>
    </w:p>
    <w:p w:rsidR="004D00D5" w:rsidRDefault="004D00D5" w:rsidP="00911003">
      <w:pPr>
        <w:rPr>
          <w:rFonts w:ascii="Arial" w:hAnsi="Arial" w:cs="Arial"/>
          <w:b/>
          <w:bCs/>
        </w:rPr>
      </w:pPr>
    </w:p>
    <w:p w:rsidR="00166E75" w:rsidRDefault="00166E75" w:rsidP="00911003">
      <w:pPr>
        <w:rPr>
          <w:rFonts w:ascii="Arial" w:hAnsi="Arial" w:cs="Arial"/>
          <w:b/>
          <w:bCs/>
        </w:rPr>
      </w:pPr>
      <w:r>
        <w:rPr>
          <w:rFonts w:ascii="Arial" w:hAnsi="Arial" w:cs="Arial"/>
          <w:b/>
          <w:bCs/>
        </w:rPr>
        <w:t>DRAFT</w:t>
      </w:r>
    </w:p>
    <w:p w:rsidR="000715D8" w:rsidRPr="00607761" w:rsidRDefault="000715D8" w:rsidP="00911003">
      <w:pPr>
        <w:rPr>
          <w:rFonts w:ascii="Arial" w:hAnsi="Arial" w:cs="Arial"/>
          <w:b/>
          <w:bCs/>
        </w:rPr>
      </w:pPr>
      <w:r w:rsidRPr="00607761">
        <w:rPr>
          <w:rFonts w:ascii="Arial" w:hAnsi="Arial" w:cs="Arial"/>
          <w:b/>
          <w:bCs/>
        </w:rPr>
        <w:t xml:space="preserve">Recommendations </w:t>
      </w:r>
      <w:r w:rsidR="005C72E2">
        <w:rPr>
          <w:rFonts w:ascii="Arial" w:hAnsi="Arial" w:cs="Arial"/>
          <w:b/>
          <w:bCs/>
        </w:rPr>
        <w:t>for Parish Council</w:t>
      </w:r>
    </w:p>
    <w:p w:rsidR="000715D8" w:rsidRPr="00607761" w:rsidRDefault="000715D8" w:rsidP="000715D8">
      <w:pPr>
        <w:ind w:left="360"/>
        <w:jc w:val="right"/>
        <w:rPr>
          <w:rFonts w:ascii="Arial" w:hAnsi="Arial" w:cs="Arial"/>
        </w:rPr>
      </w:pPr>
      <w:r w:rsidRPr="00607761">
        <w:rPr>
          <w:rFonts w:ascii="Arial" w:hAnsi="Arial" w:cs="Arial"/>
        </w:rPr>
        <w:t xml:space="preserve">                                                                                  </w:t>
      </w:r>
      <w:r w:rsidRPr="00607761">
        <w:rPr>
          <w:rFonts w:ascii="Arial" w:hAnsi="Arial" w:cs="Arial"/>
        </w:rPr>
        <w:tab/>
      </w:r>
      <w:r w:rsidRPr="00607761">
        <w:rPr>
          <w:rFonts w:ascii="Arial" w:hAnsi="Arial" w:cs="Arial"/>
        </w:rPr>
        <w:tab/>
      </w:r>
      <w:r w:rsidRPr="00607761">
        <w:rPr>
          <w:rFonts w:ascii="Arial" w:hAnsi="Arial" w:cs="Arial"/>
        </w:rPr>
        <w:tab/>
      </w:r>
    </w:p>
    <w:p w:rsidR="00BF5259" w:rsidRPr="005C72E2" w:rsidRDefault="000715D8" w:rsidP="005C72E2">
      <w:pPr>
        <w:ind w:left="180"/>
        <w:rPr>
          <w:rFonts w:ascii="Arial" w:hAnsi="Arial" w:cs="Arial"/>
        </w:rPr>
      </w:pPr>
      <w:r w:rsidRPr="005C72E2">
        <w:rPr>
          <w:rFonts w:ascii="Arial" w:hAnsi="Arial" w:cs="Arial"/>
        </w:rPr>
        <w:t xml:space="preserve">It is recommended that the Parish Council </w:t>
      </w:r>
    </w:p>
    <w:p w:rsidR="00E47B8A" w:rsidRPr="00607761" w:rsidRDefault="000715D8" w:rsidP="00D43B42">
      <w:pPr>
        <w:rPr>
          <w:rFonts w:ascii="Arial" w:hAnsi="Arial" w:cs="Arial"/>
        </w:rPr>
      </w:pPr>
      <w:r w:rsidRPr="00607761">
        <w:rPr>
          <w:rFonts w:ascii="Arial" w:hAnsi="Arial" w:cs="Arial"/>
        </w:rPr>
        <w:t>.</w:t>
      </w:r>
    </w:p>
    <w:p w:rsidR="00BF5259" w:rsidRPr="00607761" w:rsidRDefault="00BF5259" w:rsidP="0082578B">
      <w:pPr>
        <w:pStyle w:val="ListParagraph"/>
        <w:numPr>
          <w:ilvl w:val="0"/>
          <w:numId w:val="1"/>
        </w:numPr>
        <w:rPr>
          <w:rFonts w:ascii="Arial" w:hAnsi="Arial" w:cs="Arial"/>
        </w:rPr>
      </w:pPr>
      <w:r w:rsidRPr="00607761">
        <w:rPr>
          <w:rFonts w:ascii="Arial" w:hAnsi="Arial" w:cs="Arial"/>
        </w:rPr>
        <w:t>Accep</w:t>
      </w:r>
      <w:r w:rsidR="004D00D5">
        <w:rPr>
          <w:rFonts w:ascii="Arial" w:hAnsi="Arial" w:cs="Arial"/>
        </w:rPr>
        <w:t>t</w:t>
      </w:r>
      <w:r w:rsidRPr="00607761">
        <w:rPr>
          <w:rFonts w:ascii="Arial" w:hAnsi="Arial" w:cs="Arial"/>
        </w:rPr>
        <w:t xml:space="preserve"> the findings of this report</w:t>
      </w:r>
      <w:r w:rsidR="004D00D5">
        <w:rPr>
          <w:rFonts w:ascii="Arial" w:hAnsi="Arial" w:cs="Arial"/>
        </w:rPr>
        <w:t>.</w:t>
      </w:r>
      <w:r w:rsidRPr="00607761">
        <w:rPr>
          <w:rFonts w:ascii="Arial" w:hAnsi="Arial" w:cs="Arial"/>
        </w:rPr>
        <w:t xml:space="preserve"> </w:t>
      </w:r>
    </w:p>
    <w:p w:rsidR="00BF5259" w:rsidRPr="00607761" w:rsidRDefault="00BF5259" w:rsidP="00BF5259">
      <w:pPr>
        <w:ind w:left="375"/>
        <w:rPr>
          <w:rFonts w:ascii="Arial" w:hAnsi="Arial" w:cs="Arial"/>
        </w:rPr>
      </w:pPr>
    </w:p>
    <w:p w:rsidR="004D00D5" w:rsidRDefault="00607761" w:rsidP="0082578B">
      <w:pPr>
        <w:pStyle w:val="ListParagraph"/>
        <w:numPr>
          <w:ilvl w:val="0"/>
          <w:numId w:val="1"/>
        </w:numPr>
        <w:rPr>
          <w:rFonts w:ascii="Arial" w:hAnsi="Arial" w:cs="Arial"/>
        </w:rPr>
      </w:pPr>
      <w:r>
        <w:rPr>
          <w:rFonts w:ascii="Arial" w:hAnsi="Arial" w:cs="Arial"/>
        </w:rPr>
        <w:t>Work with HARAH to i</w:t>
      </w:r>
      <w:r w:rsidR="00E47B8A" w:rsidRPr="00607761">
        <w:rPr>
          <w:rFonts w:ascii="Arial" w:hAnsi="Arial" w:cs="Arial"/>
        </w:rPr>
        <w:t xml:space="preserve">nvestigate </w:t>
      </w:r>
      <w:r w:rsidR="004D00D5">
        <w:rPr>
          <w:rFonts w:ascii="Arial" w:hAnsi="Arial" w:cs="Arial"/>
        </w:rPr>
        <w:t xml:space="preserve">developing </w:t>
      </w:r>
      <w:r>
        <w:rPr>
          <w:rFonts w:ascii="Arial" w:hAnsi="Arial" w:cs="Arial"/>
        </w:rPr>
        <w:t>an affordable housing scheme for local people in the parish</w:t>
      </w:r>
      <w:r w:rsidR="004D00D5">
        <w:rPr>
          <w:rFonts w:ascii="Arial" w:hAnsi="Arial" w:cs="Arial"/>
        </w:rPr>
        <w:t>.</w:t>
      </w:r>
    </w:p>
    <w:p w:rsidR="004D00D5" w:rsidRPr="004D00D5" w:rsidRDefault="004D00D5" w:rsidP="004D00D5">
      <w:pPr>
        <w:ind w:left="375"/>
        <w:rPr>
          <w:rFonts w:ascii="Arial" w:hAnsi="Arial" w:cs="Arial"/>
        </w:rPr>
      </w:pPr>
    </w:p>
    <w:p w:rsidR="00A23D93" w:rsidRPr="00607761" w:rsidRDefault="00607761" w:rsidP="0082578B">
      <w:pPr>
        <w:pStyle w:val="ListParagraph"/>
        <w:numPr>
          <w:ilvl w:val="0"/>
          <w:numId w:val="1"/>
        </w:numPr>
        <w:rPr>
          <w:rFonts w:ascii="Arial" w:hAnsi="Arial" w:cs="Arial"/>
        </w:rPr>
      </w:pPr>
      <w:r>
        <w:rPr>
          <w:rFonts w:ascii="Arial" w:hAnsi="Arial" w:cs="Arial"/>
        </w:rPr>
        <w:t xml:space="preserve"> </w:t>
      </w:r>
      <w:r w:rsidR="004D00D5">
        <w:rPr>
          <w:rFonts w:ascii="Arial" w:hAnsi="Arial" w:cs="Arial"/>
        </w:rPr>
        <w:t>C</w:t>
      </w:r>
      <w:r w:rsidR="0098505B" w:rsidRPr="00607761">
        <w:rPr>
          <w:rFonts w:ascii="Arial" w:hAnsi="Arial" w:cs="Arial"/>
        </w:rPr>
        <w:t xml:space="preserve">onsider </w:t>
      </w:r>
      <w:r w:rsidR="004D00D5">
        <w:rPr>
          <w:rFonts w:ascii="Arial" w:hAnsi="Arial" w:cs="Arial"/>
        </w:rPr>
        <w:t>how</w:t>
      </w:r>
      <w:r w:rsidR="0098505B" w:rsidRPr="00607761">
        <w:rPr>
          <w:rFonts w:ascii="Arial" w:hAnsi="Arial" w:cs="Arial"/>
        </w:rPr>
        <w:t xml:space="preserve"> the </w:t>
      </w:r>
      <w:r w:rsidR="004D00D5">
        <w:rPr>
          <w:rFonts w:ascii="Arial" w:hAnsi="Arial" w:cs="Arial"/>
        </w:rPr>
        <w:t>housing needs can be met o</w:t>
      </w:r>
      <w:r w:rsidR="00E033FE" w:rsidRPr="00607761">
        <w:rPr>
          <w:rFonts w:ascii="Arial" w:hAnsi="Arial" w:cs="Arial"/>
        </w:rPr>
        <w:t xml:space="preserve">f those groups </w:t>
      </w:r>
      <w:r w:rsidR="00D741C2" w:rsidRPr="00607761">
        <w:rPr>
          <w:rFonts w:ascii="Arial" w:hAnsi="Arial" w:cs="Arial"/>
        </w:rPr>
        <w:t xml:space="preserve">identified in the survey </w:t>
      </w:r>
      <w:r w:rsidR="00E033FE" w:rsidRPr="00607761">
        <w:rPr>
          <w:rFonts w:ascii="Arial" w:hAnsi="Arial" w:cs="Arial"/>
        </w:rPr>
        <w:t xml:space="preserve">who </w:t>
      </w:r>
      <w:r w:rsidR="004D00D5">
        <w:rPr>
          <w:rFonts w:ascii="Arial" w:hAnsi="Arial" w:cs="Arial"/>
        </w:rPr>
        <w:t xml:space="preserve">are able to meet their </w:t>
      </w:r>
      <w:r w:rsidR="00E033FE" w:rsidRPr="00607761">
        <w:rPr>
          <w:rFonts w:ascii="Arial" w:hAnsi="Arial" w:cs="Arial"/>
        </w:rPr>
        <w:t>require</w:t>
      </w:r>
      <w:r w:rsidR="004D00D5">
        <w:rPr>
          <w:rFonts w:ascii="Arial" w:hAnsi="Arial" w:cs="Arial"/>
        </w:rPr>
        <w:t>ments through the open market e.g. first time buyers and existing homeowners who require different types of housing.</w:t>
      </w:r>
    </w:p>
    <w:p w:rsidR="00A23D93" w:rsidRPr="00607761" w:rsidRDefault="00A23D93" w:rsidP="00A23D93">
      <w:pPr>
        <w:pStyle w:val="ListParagraph"/>
        <w:rPr>
          <w:rFonts w:ascii="Arial" w:hAnsi="Arial" w:cs="Arial"/>
        </w:rPr>
      </w:pPr>
    </w:p>
    <w:p w:rsidR="00E47B8A" w:rsidRPr="00607761" w:rsidRDefault="00D43B42" w:rsidP="0082578B">
      <w:pPr>
        <w:pStyle w:val="ListParagraph"/>
        <w:numPr>
          <w:ilvl w:val="0"/>
          <w:numId w:val="1"/>
        </w:numPr>
        <w:rPr>
          <w:rFonts w:ascii="Arial" w:hAnsi="Arial" w:cs="Arial"/>
        </w:rPr>
      </w:pPr>
      <w:r w:rsidRPr="00607761">
        <w:rPr>
          <w:rFonts w:ascii="Arial" w:hAnsi="Arial" w:cs="Arial"/>
        </w:rPr>
        <w:t xml:space="preserve">Encourage local residents who require affordable rented housing or shared ownership to register on </w:t>
      </w:r>
      <w:r w:rsidR="00607761">
        <w:rPr>
          <w:rFonts w:ascii="Arial" w:hAnsi="Arial" w:cs="Arial"/>
        </w:rPr>
        <w:t>Winchester City Council’s Housing Register operated by Hampshire Home Choice</w:t>
      </w:r>
      <w:r w:rsidR="00A04CE0">
        <w:rPr>
          <w:rFonts w:ascii="Arial" w:hAnsi="Arial" w:cs="Arial"/>
        </w:rPr>
        <w:t xml:space="preserve"> </w:t>
      </w:r>
      <w:r w:rsidR="00B02A23" w:rsidRPr="00607761">
        <w:rPr>
          <w:rFonts w:ascii="Arial" w:hAnsi="Arial" w:cs="Arial"/>
        </w:rPr>
        <w:t xml:space="preserve">for rented affordable housing and </w:t>
      </w:r>
      <w:r w:rsidR="00BF5259" w:rsidRPr="00607761">
        <w:rPr>
          <w:rFonts w:ascii="Arial" w:hAnsi="Arial" w:cs="Arial"/>
        </w:rPr>
        <w:t xml:space="preserve">‘Help to Buy South’ for </w:t>
      </w:r>
      <w:r w:rsidR="00B02A23" w:rsidRPr="00607761">
        <w:rPr>
          <w:rFonts w:ascii="Arial" w:hAnsi="Arial" w:cs="Arial"/>
        </w:rPr>
        <w:t>shared ownership</w:t>
      </w:r>
      <w:r w:rsidR="008521FB" w:rsidRPr="00607761">
        <w:rPr>
          <w:rFonts w:ascii="Arial" w:hAnsi="Arial" w:cs="Arial"/>
        </w:rPr>
        <w:t xml:space="preserve"> properties</w:t>
      </w:r>
    </w:p>
    <w:p w:rsidR="00A07D6B" w:rsidRDefault="00A07D6B" w:rsidP="000D4923">
      <w:pPr>
        <w:ind w:left="375"/>
        <w:rPr>
          <w:rFonts w:ascii="Arial" w:hAnsi="Arial" w:cs="Arial"/>
        </w:rPr>
      </w:pPr>
    </w:p>
    <w:p w:rsidR="005C72E2" w:rsidRPr="00607761" w:rsidRDefault="005C72E2" w:rsidP="000D4923">
      <w:pPr>
        <w:ind w:left="375"/>
        <w:rPr>
          <w:rFonts w:ascii="Arial" w:hAnsi="Arial" w:cs="Arial"/>
        </w:rPr>
      </w:pPr>
    </w:p>
    <w:p w:rsidR="00E31D91" w:rsidRPr="00607761" w:rsidRDefault="004472D1" w:rsidP="00E31D91">
      <w:pPr>
        <w:rPr>
          <w:rFonts w:ascii="Arial" w:hAnsi="Arial" w:cs="Arial"/>
        </w:rPr>
      </w:pPr>
      <w:r w:rsidRPr="00607761">
        <w:rPr>
          <w:rFonts w:ascii="Arial" w:hAnsi="Arial" w:cs="Arial"/>
        </w:rPr>
        <w:t>Mags Wylie</w:t>
      </w:r>
    </w:p>
    <w:p w:rsidR="004472D1" w:rsidRPr="00607761" w:rsidRDefault="004472D1" w:rsidP="00E31D91">
      <w:pPr>
        <w:rPr>
          <w:rFonts w:ascii="Arial" w:hAnsi="Arial" w:cs="Arial"/>
        </w:rPr>
      </w:pPr>
      <w:r w:rsidRPr="00607761">
        <w:rPr>
          <w:rFonts w:ascii="Arial" w:hAnsi="Arial" w:cs="Arial"/>
        </w:rPr>
        <w:t>Rural Housing Enabler</w:t>
      </w:r>
    </w:p>
    <w:p w:rsidR="004472D1" w:rsidRPr="00607761" w:rsidRDefault="004472D1" w:rsidP="00E31D91">
      <w:pPr>
        <w:rPr>
          <w:rFonts w:ascii="Arial" w:hAnsi="Arial" w:cs="Arial"/>
        </w:rPr>
      </w:pPr>
      <w:r w:rsidRPr="00607761">
        <w:rPr>
          <w:rFonts w:ascii="Arial" w:hAnsi="Arial" w:cs="Arial"/>
        </w:rPr>
        <w:t>Community Action Hampshire</w:t>
      </w:r>
    </w:p>
    <w:p w:rsidR="00021FD8" w:rsidRPr="00607761" w:rsidRDefault="00B1113F" w:rsidP="00E31D91">
      <w:pPr>
        <w:rPr>
          <w:rFonts w:ascii="Arial" w:hAnsi="Arial" w:cs="Arial"/>
        </w:rPr>
      </w:pPr>
      <w:r>
        <w:rPr>
          <w:rFonts w:ascii="Arial" w:hAnsi="Arial" w:cs="Arial"/>
        </w:rPr>
        <w:t>August</w:t>
      </w:r>
      <w:r w:rsidR="00366DDE" w:rsidRPr="00607761">
        <w:rPr>
          <w:rFonts w:ascii="Arial" w:hAnsi="Arial" w:cs="Arial"/>
        </w:rPr>
        <w:t xml:space="preserve"> </w:t>
      </w:r>
      <w:r w:rsidR="004D00D5">
        <w:rPr>
          <w:rFonts w:ascii="Arial" w:hAnsi="Arial" w:cs="Arial"/>
        </w:rPr>
        <w:t>19</w:t>
      </w:r>
      <w:r w:rsidR="00150291" w:rsidRPr="00607761">
        <w:rPr>
          <w:rFonts w:ascii="Arial" w:hAnsi="Arial" w:cs="Arial"/>
        </w:rPr>
        <w:t>th</w:t>
      </w:r>
      <w:r w:rsidR="004472D1" w:rsidRPr="00607761">
        <w:rPr>
          <w:rFonts w:ascii="Arial" w:hAnsi="Arial" w:cs="Arial"/>
        </w:rPr>
        <w:t xml:space="preserve"> 201</w:t>
      </w:r>
      <w:r w:rsidR="00607761">
        <w:rPr>
          <w:rFonts w:ascii="Arial" w:hAnsi="Arial" w:cs="Arial"/>
        </w:rPr>
        <w:t>5</w:t>
      </w:r>
    </w:p>
    <w:sectPr w:rsidR="00021FD8" w:rsidRPr="00607761" w:rsidSect="00310194">
      <w:pgSz w:w="11906" w:h="16838"/>
      <w:pgMar w:top="964" w:right="1077" w:bottom="96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34E" w:rsidRDefault="00F8534E">
      <w:r>
        <w:separator/>
      </w:r>
    </w:p>
  </w:endnote>
  <w:endnote w:type="continuationSeparator" w:id="0">
    <w:p w:rsidR="00F8534E" w:rsidRDefault="00F85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40" w:rsidRDefault="00674E4C" w:rsidP="00330687">
    <w:pPr>
      <w:pStyle w:val="Footer"/>
      <w:framePr w:wrap="around" w:vAnchor="text" w:hAnchor="margin" w:xAlign="right" w:y="1"/>
      <w:rPr>
        <w:rStyle w:val="PageNumber"/>
      </w:rPr>
    </w:pPr>
    <w:r>
      <w:rPr>
        <w:rStyle w:val="PageNumber"/>
      </w:rPr>
      <w:fldChar w:fldCharType="begin"/>
    </w:r>
    <w:r w:rsidR="009D5140">
      <w:rPr>
        <w:rStyle w:val="PageNumber"/>
      </w:rPr>
      <w:instrText xml:space="preserve">PAGE  </w:instrText>
    </w:r>
    <w:r>
      <w:rPr>
        <w:rStyle w:val="PageNumber"/>
      </w:rPr>
      <w:fldChar w:fldCharType="end"/>
    </w:r>
  </w:p>
  <w:p w:rsidR="009D5140" w:rsidRDefault="009D5140" w:rsidP="003306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34E" w:rsidRDefault="00F8534E">
      <w:r>
        <w:separator/>
      </w:r>
    </w:p>
  </w:footnote>
  <w:footnote w:type="continuationSeparator" w:id="0">
    <w:p w:rsidR="00F8534E" w:rsidRDefault="00F85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40" w:rsidRDefault="00674E4C">
    <w:pPr>
      <w:pStyle w:val="Header"/>
      <w:jc w:val="right"/>
    </w:pPr>
    <w:r>
      <w:fldChar w:fldCharType="begin"/>
    </w:r>
    <w:r w:rsidR="009D5140">
      <w:instrText xml:space="preserve"> PAGE   \* MERGEFORMAT </w:instrText>
    </w:r>
    <w:r>
      <w:fldChar w:fldCharType="separate"/>
    </w:r>
    <w:r w:rsidR="00104D1B">
      <w:rPr>
        <w:noProof/>
      </w:rPr>
      <w:t>29</w:t>
    </w:r>
    <w:r>
      <w:rPr>
        <w:noProof/>
      </w:rPr>
      <w:fldChar w:fldCharType="end"/>
    </w:r>
  </w:p>
  <w:p w:rsidR="009D5140" w:rsidRDefault="009D5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122"/>
    <w:multiLevelType w:val="hybridMultilevel"/>
    <w:tmpl w:val="EF90EF34"/>
    <w:lvl w:ilvl="0" w:tplc="0809000F">
      <w:start w:val="1"/>
      <w:numFmt w:val="decimal"/>
      <w:lvlText w:val="%1."/>
      <w:lvlJc w:val="left"/>
      <w:pPr>
        <w:ind w:left="540" w:hanging="360"/>
      </w:pPr>
      <w:rPr>
        <w:rFont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nsid w:val="05636255"/>
    <w:multiLevelType w:val="hybridMultilevel"/>
    <w:tmpl w:val="64882992"/>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nsid w:val="0641297C"/>
    <w:multiLevelType w:val="hybridMultilevel"/>
    <w:tmpl w:val="85AEF31C"/>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nsid w:val="0D9073E5"/>
    <w:multiLevelType w:val="hybridMultilevel"/>
    <w:tmpl w:val="8B329CD6"/>
    <w:lvl w:ilvl="0" w:tplc="5B240382">
      <w:start w:val="1"/>
      <w:numFmt w:val="decimal"/>
      <w:lvlText w:val="%1."/>
      <w:lvlJc w:val="left"/>
      <w:pPr>
        <w:ind w:left="720" w:hanging="360"/>
      </w:pPr>
      <w:rPr>
        <w:b w:val="0"/>
      </w:rPr>
    </w:lvl>
    <w:lvl w:ilvl="1" w:tplc="D0B0B02C">
      <w:start w:val="1"/>
      <w:numFmt w:val="decimal"/>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3D7E5A"/>
    <w:multiLevelType w:val="hybridMultilevel"/>
    <w:tmpl w:val="44DC10D6"/>
    <w:lvl w:ilvl="0" w:tplc="FCE2358E">
      <w:start w:val="3"/>
      <w:numFmt w:val="decimal"/>
      <w:lvlText w:val="%1."/>
      <w:lvlJc w:val="left"/>
      <w:pPr>
        <w:ind w:left="5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2306F"/>
    <w:multiLevelType w:val="hybridMultilevel"/>
    <w:tmpl w:val="A118C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766980"/>
    <w:multiLevelType w:val="hybridMultilevel"/>
    <w:tmpl w:val="57721F60"/>
    <w:lvl w:ilvl="0" w:tplc="44EA37DE">
      <w:start w:val="1"/>
      <w:numFmt w:val="decimal"/>
      <w:lvlText w:val="%1."/>
      <w:lvlJc w:val="left"/>
      <w:pPr>
        <w:ind w:left="735" w:hanging="360"/>
      </w:pPr>
      <w:rPr>
        <w:rFonts w:hint="default"/>
        <w:color w:val="auto"/>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7">
    <w:nsid w:val="2C23653B"/>
    <w:multiLevelType w:val="hybridMultilevel"/>
    <w:tmpl w:val="8668D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907C83"/>
    <w:multiLevelType w:val="hybridMultilevel"/>
    <w:tmpl w:val="DE88B922"/>
    <w:lvl w:ilvl="0" w:tplc="379EFE60">
      <w:start w:val="1"/>
      <w:numFmt w:val="decimal"/>
      <w:lvlText w:val="%1."/>
      <w:lvlJc w:val="left"/>
      <w:pPr>
        <w:ind w:left="5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D558E6"/>
    <w:multiLevelType w:val="hybridMultilevel"/>
    <w:tmpl w:val="2DFC88A0"/>
    <w:lvl w:ilvl="0" w:tplc="FCE2358E">
      <w:start w:val="3"/>
      <w:numFmt w:val="decimal"/>
      <w:lvlText w:val="%1."/>
      <w:lvlJc w:val="left"/>
      <w:pPr>
        <w:ind w:left="5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B2CCE"/>
    <w:multiLevelType w:val="hybridMultilevel"/>
    <w:tmpl w:val="9BC41466"/>
    <w:lvl w:ilvl="0" w:tplc="CC881738">
      <w:start w:val="1"/>
      <w:numFmt w:val="decimal"/>
      <w:lvlText w:val="%1."/>
      <w:lvlJc w:val="left"/>
      <w:pPr>
        <w:ind w:left="644" w:hanging="360"/>
      </w:pPr>
      <w:rPr>
        <w:b w:val="0"/>
        <w:i w:val="0"/>
        <w:color w:val="auto"/>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nsid w:val="374514C2"/>
    <w:multiLevelType w:val="hybridMultilevel"/>
    <w:tmpl w:val="F4B43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120F01"/>
    <w:multiLevelType w:val="hybridMultilevel"/>
    <w:tmpl w:val="85F0B6D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nsid w:val="432B1C35"/>
    <w:multiLevelType w:val="hybridMultilevel"/>
    <w:tmpl w:val="692C27B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4">
    <w:nsid w:val="4E931916"/>
    <w:multiLevelType w:val="hybridMultilevel"/>
    <w:tmpl w:val="1C7E704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539C4D89"/>
    <w:multiLevelType w:val="hybridMultilevel"/>
    <w:tmpl w:val="59C6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7F6656"/>
    <w:multiLevelType w:val="hybridMultilevel"/>
    <w:tmpl w:val="E80E2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B75014"/>
    <w:multiLevelType w:val="hybridMultilevel"/>
    <w:tmpl w:val="C8308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D40749"/>
    <w:multiLevelType w:val="hybridMultilevel"/>
    <w:tmpl w:val="750E1D46"/>
    <w:lvl w:ilvl="0" w:tplc="882EE3E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7B3553"/>
    <w:multiLevelType w:val="hybridMultilevel"/>
    <w:tmpl w:val="738AD344"/>
    <w:lvl w:ilvl="0" w:tplc="872406B6">
      <w:start w:val="1"/>
      <w:numFmt w:val="decimal"/>
      <w:lvlText w:val="%1."/>
      <w:lvlJc w:val="left"/>
      <w:pPr>
        <w:ind w:left="540" w:hanging="360"/>
      </w:pPr>
      <w:rPr>
        <w:b w:val="0"/>
        <w:i w:val="0"/>
        <w:color w:val="auto"/>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0">
    <w:nsid w:val="64AF571B"/>
    <w:multiLevelType w:val="hybridMultilevel"/>
    <w:tmpl w:val="401E414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nsid w:val="6EDC3F75"/>
    <w:multiLevelType w:val="multilevel"/>
    <w:tmpl w:val="82E2BF1A"/>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540"/>
        </w:tabs>
        <w:ind w:left="540" w:hanging="720"/>
      </w:pPr>
      <w:rPr>
        <w:rFonts w:hint="default"/>
        <w:b w:val="0"/>
        <w:i w:val="0"/>
        <w:color w:val="auto"/>
        <w:sz w:val="24"/>
        <w:szCs w:val="24"/>
      </w:rPr>
    </w:lvl>
    <w:lvl w:ilvl="2">
      <w:start w:val="1"/>
      <w:numFmt w:val="decimal"/>
      <w:lvlText w:val="%1.%2.%3"/>
      <w:lvlJc w:val="left"/>
      <w:pPr>
        <w:tabs>
          <w:tab w:val="num" w:pos="900"/>
        </w:tabs>
        <w:ind w:left="900" w:hanging="1080"/>
      </w:pPr>
      <w:rPr>
        <w:rFonts w:hint="default"/>
        <w:b w:val="0"/>
      </w:rPr>
    </w:lvl>
    <w:lvl w:ilvl="3">
      <w:start w:val="1"/>
      <w:numFmt w:val="decimal"/>
      <w:lvlText w:val="%1.%2.%3.%4"/>
      <w:lvlJc w:val="left"/>
      <w:pPr>
        <w:tabs>
          <w:tab w:val="num" w:pos="900"/>
        </w:tabs>
        <w:ind w:left="900" w:hanging="1080"/>
      </w:pPr>
      <w:rPr>
        <w:rFonts w:hint="default"/>
        <w:b w:val="0"/>
      </w:rPr>
    </w:lvl>
    <w:lvl w:ilvl="4">
      <w:start w:val="1"/>
      <w:numFmt w:val="decimal"/>
      <w:lvlText w:val="%1.%2.%3.%4.%5"/>
      <w:lvlJc w:val="left"/>
      <w:pPr>
        <w:tabs>
          <w:tab w:val="num" w:pos="1260"/>
        </w:tabs>
        <w:ind w:left="1260" w:hanging="1440"/>
      </w:pPr>
      <w:rPr>
        <w:rFonts w:hint="default"/>
        <w:b w:val="0"/>
      </w:rPr>
    </w:lvl>
    <w:lvl w:ilvl="5">
      <w:start w:val="1"/>
      <w:numFmt w:val="decimal"/>
      <w:lvlText w:val="%1.%2.%3.%4.%5.%6"/>
      <w:lvlJc w:val="left"/>
      <w:pPr>
        <w:tabs>
          <w:tab w:val="num" w:pos="1620"/>
        </w:tabs>
        <w:ind w:left="1620" w:hanging="1800"/>
      </w:pPr>
      <w:rPr>
        <w:rFonts w:hint="default"/>
        <w:b w:val="0"/>
      </w:rPr>
    </w:lvl>
    <w:lvl w:ilvl="6">
      <w:start w:val="1"/>
      <w:numFmt w:val="decimal"/>
      <w:lvlText w:val="%1.%2.%3.%4.%5.%6.%7"/>
      <w:lvlJc w:val="left"/>
      <w:pPr>
        <w:tabs>
          <w:tab w:val="num" w:pos="1980"/>
        </w:tabs>
        <w:ind w:left="1980" w:hanging="2160"/>
      </w:pPr>
      <w:rPr>
        <w:rFonts w:hint="default"/>
        <w:b w:val="0"/>
      </w:rPr>
    </w:lvl>
    <w:lvl w:ilvl="7">
      <w:start w:val="1"/>
      <w:numFmt w:val="decimal"/>
      <w:lvlText w:val="%1.%2.%3.%4.%5.%6.%7.%8"/>
      <w:lvlJc w:val="left"/>
      <w:pPr>
        <w:tabs>
          <w:tab w:val="num" w:pos="1980"/>
        </w:tabs>
        <w:ind w:left="1980" w:hanging="2160"/>
      </w:pPr>
      <w:rPr>
        <w:rFonts w:hint="default"/>
        <w:b w:val="0"/>
      </w:rPr>
    </w:lvl>
    <w:lvl w:ilvl="8">
      <w:start w:val="1"/>
      <w:numFmt w:val="decimal"/>
      <w:lvlText w:val="%1.%2.%3.%4.%5.%6.%7.%8.%9"/>
      <w:lvlJc w:val="left"/>
      <w:pPr>
        <w:tabs>
          <w:tab w:val="num" w:pos="2340"/>
        </w:tabs>
        <w:ind w:left="2340" w:hanging="2520"/>
      </w:pPr>
      <w:rPr>
        <w:rFonts w:hint="default"/>
        <w:b w:val="0"/>
      </w:rPr>
    </w:lvl>
  </w:abstractNum>
  <w:abstractNum w:abstractNumId="22">
    <w:nsid w:val="7DBC720B"/>
    <w:multiLevelType w:val="hybridMultilevel"/>
    <w:tmpl w:val="192065CC"/>
    <w:lvl w:ilvl="0" w:tplc="EA4AC368">
      <w:start w:val="1"/>
      <w:numFmt w:val="decimal"/>
      <w:lvlText w:val="9.%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3"/>
  </w:num>
  <w:num w:numId="3">
    <w:abstractNumId w:val="22"/>
  </w:num>
  <w:num w:numId="4">
    <w:abstractNumId w:val="15"/>
  </w:num>
  <w:num w:numId="5">
    <w:abstractNumId w:val="16"/>
  </w:num>
  <w:num w:numId="6">
    <w:abstractNumId w:val="20"/>
  </w:num>
  <w:num w:numId="7">
    <w:abstractNumId w:val="11"/>
  </w:num>
  <w:num w:numId="8">
    <w:abstractNumId w:val="7"/>
  </w:num>
  <w:num w:numId="9">
    <w:abstractNumId w:val="21"/>
  </w:num>
  <w:num w:numId="10">
    <w:abstractNumId w:val="14"/>
  </w:num>
  <w:num w:numId="11">
    <w:abstractNumId w:val="17"/>
  </w:num>
  <w:num w:numId="12">
    <w:abstractNumId w:val="18"/>
  </w:num>
  <w:num w:numId="13">
    <w:abstractNumId w:val="3"/>
  </w:num>
  <w:num w:numId="14">
    <w:abstractNumId w:val="19"/>
  </w:num>
  <w:num w:numId="15">
    <w:abstractNumId w:val="10"/>
  </w:num>
  <w:num w:numId="16">
    <w:abstractNumId w:val="1"/>
  </w:num>
  <w:num w:numId="17">
    <w:abstractNumId w:val="12"/>
  </w:num>
  <w:num w:numId="18">
    <w:abstractNumId w:val="2"/>
  </w:num>
  <w:num w:numId="19">
    <w:abstractNumId w:val="0"/>
  </w:num>
  <w:num w:numId="20">
    <w:abstractNumId w:val="5"/>
  </w:num>
  <w:num w:numId="21">
    <w:abstractNumId w:val="9"/>
  </w:num>
  <w:num w:numId="22">
    <w:abstractNumId w:val="4"/>
  </w:num>
  <w:num w:numId="23">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65538"/>
  </w:hdrShapeDefaults>
  <w:footnotePr>
    <w:footnote w:id="-1"/>
    <w:footnote w:id="0"/>
  </w:footnotePr>
  <w:endnotePr>
    <w:endnote w:id="-1"/>
    <w:endnote w:id="0"/>
  </w:endnotePr>
  <w:compat/>
  <w:rsids>
    <w:rsidRoot w:val="00A30BF1"/>
    <w:rsid w:val="000019DA"/>
    <w:rsid w:val="00001F23"/>
    <w:rsid w:val="00002F73"/>
    <w:rsid w:val="0000394B"/>
    <w:rsid w:val="00003CE5"/>
    <w:rsid w:val="00010B8D"/>
    <w:rsid w:val="00011A8C"/>
    <w:rsid w:val="00021FD8"/>
    <w:rsid w:val="00024F7E"/>
    <w:rsid w:val="000253E9"/>
    <w:rsid w:val="00025CD4"/>
    <w:rsid w:val="00030205"/>
    <w:rsid w:val="00030589"/>
    <w:rsid w:val="00030681"/>
    <w:rsid w:val="0003072B"/>
    <w:rsid w:val="00033BEE"/>
    <w:rsid w:val="00034C86"/>
    <w:rsid w:val="000375E9"/>
    <w:rsid w:val="00040239"/>
    <w:rsid w:val="00040A9E"/>
    <w:rsid w:val="000431FD"/>
    <w:rsid w:val="000475D7"/>
    <w:rsid w:val="00050EBF"/>
    <w:rsid w:val="00053735"/>
    <w:rsid w:val="0005424F"/>
    <w:rsid w:val="000548DF"/>
    <w:rsid w:val="00054B32"/>
    <w:rsid w:val="00057412"/>
    <w:rsid w:val="00061B7D"/>
    <w:rsid w:val="0006384F"/>
    <w:rsid w:val="00063B75"/>
    <w:rsid w:val="00064385"/>
    <w:rsid w:val="00065186"/>
    <w:rsid w:val="000653C4"/>
    <w:rsid w:val="0006710B"/>
    <w:rsid w:val="000715D8"/>
    <w:rsid w:val="00073037"/>
    <w:rsid w:val="000807E9"/>
    <w:rsid w:val="00084C70"/>
    <w:rsid w:val="00092BE6"/>
    <w:rsid w:val="0009347C"/>
    <w:rsid w:val="000B127D"/>
    <w:rsid w:val="000B232F"/>
    <w:rsid w:val="000B37AC"/>
    <w:rsid w:val="000B4CD4"/>
    <w:rsid w:val="000B513D"/>
    <w:rsid w:val="000C0E1A"/>
    <w:rsid w:val="000C170A"/>
    <w:rsid w:val="000C4BE2"/>
    <w:rsid w:val="000C79AB"/>
    <w:rsid w:val="000C7ABC"/>
    <w:rsid w:val="000D212F"/>
    <w:rsid w:val="000D2475"/>
    <w:rsid w:val="000D4923"/>
    <w:rsid w:val="000D4D6F"/>
    <w:rsid w:val="000D6552"/>
    <w:rsid w:val="000E108D"/>
    <w:rsid w:val="000E3518"/>
    <w:rsid w:val="000E3995"/>
    <w:rsid w:val="000E3B99"/>
    <w:rsid w:val="000F2161"/>
    <w:rsid w:val="000F34C1"/>
    <w:rsid w:val="000F4CDA"/>
    <w:rsid w:val="000F5AD6"/>
    <w:rsid w:val="000F6AFD"/>
    <w:rsid w:val="000F78A5"/>
    <w:rsid w:val="000F7D52"/>
    <w:rsid w:val="0010069A"/>
    <w:rsid w:val="001018C7"/>
    <w:rsid w:val="00102C05"/>
    <w:rsid w:val="001037C3"/>
    <w:rsid w:val="00104180"/>
    <w:rsid w:val="0010467B"/>
    <w:rsid w:val="00104D1B"/>
    <w:rsid w:val="0011083B"/>
    <w:rsid w:val="00110C23"/>
    <w:rsid w:val="00111AB1"/>
    <w:rsid w:val="00114482"/>
    <w:rsid w:val="001158C2"/>
    <w:rsid w:val="0011687F"/>
    <w:rsid w:val="001179E0"/>
    <w:rsid w:val="0012249C"/>
    <w:rsid w:val="00130AED"/>
    <w:rsid w:val="0013473C"/>
    <w:rsid w:val="001407A0"/>
    <w:rsid w:val="0014288E"/>
    <w:rsid w:val="00150291"/>
    <w:rsid w:val="00151036"/>
    <w:rsid w:val="00151542"/>
    <w:rsid w:val="00160195"/>
    <w:rsid w:val="00162104"/>
    <w:rsid w:val="00162191"/>
    <w:rsid w:val="00162794"/>
    <w:rsid w:val="00162A69"/>
    <w:rsid w:val="00163CA9"/>
    <w:rsid w:val="00165C6F"/>
    <w:rsid w:val="00166C33"/>
    <w:rsid w:val="00166E75"/>
    <w:rsid w:val="00170B80"/>
    <w:rsid w:val="00170C33"/>
    <w:rsid w:val="00171CEF"/>
    <w:rsid w:val="001727C7"/>
    <w:rsid w:val="00176555"/>
    <w:rsid w:val="00177AF6"/>
    <w:rsid w:val="00180427"/>
    <w:rsid w:val="00181D95"/>
    <w:rsid w:val="00184FBC"/>
    <w:rsid w:val="00185214"/>
    <w:rsid w:val="00195501"/>
    <w:rsid w:val="001A0AD4"/>
    <w:rsid w:val="001A4858"/>
    <w:rsid w:val="001B220D"/>
    <w:rsid w:val="001B36E4"/>
    <w:rsid w:val="001B380A"/>
    <w:rsid w:val="001B475C"/>
    <w:rsid w:val="001C0CA0"/>
    <w:rsid w:val="001C5030"/>
    <w:rsid w:val="001C5B8B"/>
    <w:rsid w:val="001D063A"/>
    <w:rsid w:val="001D1263"/>
    <w:rsid w:val="001D14B3"/>
    <w:rsid w:val="001D5216"/>
    <w:rsid w:val="001D53BE"/>
    <w:rsid w:val="001D7071"/>
    <w:rsid w:val="001E0FAA"/>
    <w:rsid w:val="001E204E"/>
    <w:rsid w:val="001E3270"/>
    <w:rsid w:val="001E32C9"/>
    <w:rsid w:val="001E4102"/>
    <w:rsid w:val="001F13C4"/>
    <w:rsid w:val="001F30B5"/>
    <w:rsid w:val="001F3AAA"/>
    <w:rsid w:val="001F3DD9"/>
    <w:rsid w:val="001F68C1"/>
    <w:rsid w:val="001F6F50"/>
    <w:rsid w:val="001F6F5E"/>
    <w:rsid w:val="001F7261"/>
    <w:rsid w:val="001F7778"/>
    <w:rsid w:val="002016F5"/>
    <w:rsid w:val="00207473"/>
    <w:rsid w:val="00207AD9"/>
    <w:rsid w:val="00213837"/>
    <w:rsid w:val="00216F8F"/>
    <w:rsid w:val="00217AD1"/>
    <w:rsid w:val="002211E6"/>
    <w:rsid w:val="00221F88"/>
    <w:rsid w:val="0023025D"/>
    <w:rsid w:val="00230C32"/>
    <w:rsid w:val="00233A50"/>
    <w:rsid w:val="00242B71"/>
    <w:rsid w:val="00252BDB"/>
    <w:rsid w:val="00253202"/>
    <w:rsid w:val="002562AA"/>
    <w:rsid w:val="002566F8"/>
    <w:rsid w:val="00260BCE"/>
    <w:rsid w:val="00260BE0"/>
    <w:rsid w:val="0026401F"/>
    <w:rsid w:val="00267254"/>
    <w:rsid w:val="0026729E"/>
    <w:rsid w:val="002701CC"/>
    <w:rsid w:val="002703C8"/>
    <w:rsid w:val="00271377"/>
    <w:rsid w:val="0027212E"/>
    <w:rsid w:val="002725B2"/>
    <w:rsid w:val="00272D11"/>
    <w:rsid w:val="00273094"/>
    <w:rsid w:val="002743B0"/>
    <w:rsid w:val="0027645E"/>
    <w:rsid w:val="00276466"/>
    <w:rsid w:val="00276C61"/>
    <w:rsid w:val="002810C3"/>
    <w:rsid w:val="0028249C"/>
    <w:rsid w:val="002838DE"/>
    <w:rsid w:val="00286115"/>
    <w:rsid w:val="0029119A"/>
    <w:rsid w:val="00291FCB"/>
    <w:rsid w:val="00292646"/>
    <w:rsid w:val="00292919"/>
    <w:rsid w:val="002A028A"/>
    <w:rsid w:val="002A41E4"/>
    <w:rsid w:val="002A42E4"/>
    <w:rsid w:val="002B06DE"/>
    <w:rsid w:val="002B07A1"/>
    <w:rsid w:val="002B2C33"/>
    <w:rsid w:val="002B753F"/>
    <w:rsid w:val="002C0C9C"/>
    <w:rsid w:val="002C2E7F"/>
    <w:rsid w:val="002C4892"/>
    <w:rsid w:val="002C66F4"/>
    <w:rsid w:val="002C6C3D"/>
    <w:rsid w:val="002D14AC"/>
    <w:rsid w:val="002D2841"/>
    <w:rsid w:val="002D3E11"/>
    <w:rsid w:val="002D4A2E"/>
    <w:rsid w:val="002D5D43"/>
    <w:rsid w:val="002D6C9E"/>
    <w:rsid w:val="002D7BBE"/>
    <w:rsid w:val="002D7CA5"/>
    <w:rsid w:val="002E059F"/>
    <w:rsid w:val="002E5E10"/>
    <w:rsid w:val="002F0459"/>
    <w:rsid w:val="002F1574"/>
    <w:rsid w:val="002F27EB"/>
    <w:rsid w:val="002F500B"/>
    <w:rsid w:val="002F63EF"/>
    <w:rsid w:val="00303973"/>
    <w:rsid w:val="0030455E"/>
    <w:rsid w:val="00304D82"/>
    <w:rsid w:val="00307151"/>
    <w:rsid w:val="00307AFA"/>
    <w:rsid w:val="00310194"/>
    <w:rsid w:val="00310803"/>
    <w:rsid w:val="003110DB"/>
    <w:rsid w:val="0031126C"/>
    <w:rsid w:val="003125FE"/>
    <w:rsid w:val="00315077"/>
    <w:rsid w:val="0031507A"/>
    <w:rsid w:val="00315366"/>
    <w:rsid w:val="00320030"/>
    <w:rsid w:val="00321785"/>
    <w:rsid w:val="00324B41"/>
    <w:rsid w:val="003304A7"/>
    <w:rsid w:val="00330687"/>
    <w:rsid w:val="00331D5B"/>
    <w:rsid w:val="00331E9C"/>
    <w:rsid w:val="00331F19"/>
    <w:rsid w:val="00331FC4"/>
    <w:rsid w:val="00331FE4"/>
    <w:rsid w:val="003357B3"/>
    <w:rsid w:val="0034018B"/>
    <w:rsid w:val="00344A51"/>
    <w:rsid w:val="00345319"/>
    <w:rsid w:val="0034701A"/>
    <w:rsid w:val="00347CB0"/>
    <w:rsid w:val="003509BF"/>
    <w:rsid w:val="00350E39"/>
    <w:rsid w:val="00352319"/>
    <w:rsid w:val="00353BC7"/>
    <w:rsid w:val="003540CF"/>
    <w:rsid w:val="00362DA7"/>
    <w:rsid w:val="00365487"/>
    <w:rsid w:val="00366DDE"/>
    <w:rsid w:val="00373556"/>
    <w:rsid w:val="003812E3"/>
    <w:rsid w:val="00384B95"/>
    <w:rsid w:val="00386235"/>
    <w:rsid w:val="003931A3"/>
    <w:rsid w:val="003A3E6C"/>
    <w:rsid w:val="003A5A6F"/>
    <w:rsid w:val="003A671D"/>
    <w:rsid w:val="003B2F0B"/>
    <w:rsid w:val="003B6822"/>
    <w:rsid w:val="003B6E67"/>
    <w:rsid w:val="003C1AFD"/>
    <w:rsid w:val="003C1E16"/>
    <w:rsid w:val="003C4378"/>
    <w:rsid w:val="003C44B1"/>
    <w:rsid w:val="003C55B7"/>
    <w:rsid w:val="003C55F2"/>
    <w:rsid w:val="003C59ED"/>
    <w:rsid w:val="003C7EDE"/>
    <w:rsid w:val="003D09A9"/>
    <w:rsid w:val="003D26DE"/>
    <w:rsid w:val="003D28E6"/>
    <w:rsid w:val="003D2B4B"/>
    <w:rsid w:val="003D2EAC"/>
    <w:rsid w:val="003D4EC0"/>
    <w:rsid w:val="003D6547"/>
    <w:rsid w:val="003D747A"/>
    <w:rsid w:val="003E22F1"/>
    <w:rsid w:val="003E2F2D"/>
    <w:rsid w:val="003E6B1E"/>
    <w:rsid w:val="003E6E53"/>
    <w:rsid w:val="003E7F21"/>
    <w:rsid w:val="003F0B45"/>
    <w:rsid w:val="003F5ECF"/>
    <w:rsid w:val="003F662F"/>
    <w:rsid w:val="00407A75"/>
    <w:rsid w:val="00412C85"/>
    <w:rsid w:val="0041549B"/>
    <w:rsid w:val="00416518"/>
    <w:rsid w:val="00424E35"/>
    <w:rsid w:val="00427FB2"/>
    <w:rsid w:val="0043503F"/>
    <w:rsid w:val="004350CA"/>
    <w:rsid w:val="00437714"/>
    <w:rsid w:val="0044021F"/>
    <w:rsid w:val="00441930"/>
    <w:rsid w:val="0044545B"/>
    <w:rsid w:val="00445599"/>
    <w:rsid w:val="00445A87"/>
    <w:rsid w:val="00446C02"/>
    <w:rsid w:val="004472D1"/>
    <w:rsid w:val="0044762C"/>
    <w:rsid w:val="00452378"/>
    <w:rsid w:val="00454A5B"/>
    <w:rsid w:val="0045611E"/>
    <w:rsid w:val="0046132D"/>
    <w:rsid w:val="00475539"/>
    <w:rsid w:val="004758FE"/>
    <w:rsid w:val="00476527"/>
    <w:rsid w:val="0047657F"/>
    <w:rsid w:val="00476FDF"/>
    <w:rsid w:val="00483575"/>
    <w:rsid w:val="004835C3"/>
    <w:rsid w:val="00490F77"/>
    <w:rsid w:val="0049410B"/>
    <w:rsid w:val="00495914"/>
    <w:rsid w:val="00497B8F"/>
    <w:rsid w:val="004A0095"/>
    <w:rsid w:val="004A324A"/>
    <w:rsid w:val="004A70D2"/>
    <w:rsid w:val="004B16FB"/>
    <w:rsid w:val="004B2D0B"/>
    <w:rsid w:val="004B34EA"/>
    <w:rsid w:val="004B7066"/>
    <w:rsid w:val="004B77B4"/>
    <w:rsid w:val="004B7C64"/>
    <w:rsid w:val="004C1103"/>
    <w:rsid w:val="004C1826"/>
    <w:rsid w:val="004C6896"/>
    <w:rsid w:val="004D00D5"/>
    <w:rsid w:val="004D06AB"/>
    <w:rsid w:val="004D3F1A"/>
    <w:rsid w:val="004D5DB5"/>
    <w:rsid w:val="004E1888"/>
    <w:rsid w:val="004E2969"/>
    <w:rsid w:val="004E2C92"/>
    <w:rsid w:val="004E30E2"/>
    <w:rsid w:val="004E3EE0"/>
    <w:rsid w:val="004E5B7D"/>
    <w:rsid w:val="004E62DE"/>
    <w:rsid w:val="004F0F44"/>
    <w:rsid w:val="004F20C4"/>
    <w:rsid w:val="004F3403"/>
    <w:rsid w:val="005036E8"/>
    <w:rsid w:val="00503747"/>
    <w:rsid w:val="00503E5B"/>
    <w:rsid w:val="00507CA0"/>
    <w:rsid w:val="00513BFF"/>
    <w:rsid w:val="00514639"/>
    <w:rsid w:val="0051548C"/>
    <w:rsid w:val="0051566F"/>
    <w:rsid w:val="00516E06"/>
    <w:rsid w:val="0052181D"/>
    <w:rsid w:val="00523B3A"/>
    <w:rsid w:val="0052567C"/>
    <w:rsid w:val="005323F9"/>
    <w:rsid w:val="005344C7"/>
    <w:rsid w:val="005350A9"/>
    <w:rsid w:val="00536AA3"/>
    <w:rsid w:val="00537057"/>
    <w:rsid w:val="00540951"/>
    <w:rsid w:val="00541BF9"/>
    <w:rsid w:val="00545C23"/>
    <w:rsid w:val="00546468"/>
    <w:rsid w:val="005468EB"/>
    <w:rsid w:val="00550530"/>
    <w:rsid w:val="0055081A"/>
    <w:rsid w:val="00550A7D"/>
    <w:rsid w:val="00561F4A"/>
    <w:rsid w:val="00564886"/>
    <w:rsid w:val="00565CE7"/>
    <w:rsid w:val="00566002"/>
    <w:rsid w:val="0056623B"/>
    <w:rsid w:val="0056783E"/>
    <w:rsid w:val="0057187E"/>
    <w:rsid w:val="00574B1B"/>
    <w:rsid w:val="00574EF5"/>
    <w:rsid w:val="00576A58"/>
    <w:rsid w:val="00582C15"/>
    <w:rsid w:val="00584D15"/>
    <w:rsid w:val="005853A2"/>
    <w:rsid w:val="005858C4"/>
    <w:rsid w:val="00586021"/>
    <w:rsid w:val="00591681"/>
    <w:rsid w:val="0059169A"/>
    <w:rsid w:val="0059204F"/>
    <w:rsid w:val="00592C63"/>
    <w:rsid w:val="00594141"/>
    <w:rsid w:val="00596067"/>
    <w:rsid w:val="005A0D06"/>
    <w:rsid w:val="005B3BBF"/>
    <w:rsid w:val="005B4E50"/>
    <w:rsid w:val="005B78D0"/>
    <w:rsid w:val="005C23B3"/>
    <w:rsid w:val="005C6FFB"/>
    <w:rsid w:val="005C72E2"/>
    <w:rsid w:val="005C7907"/>
    <w:rsid w:val="005D0DF2"/>
    <w:rsid w:val="005D2826"/>
    <w:rsid w:val="005D2F12"/>
    <w:rsid w:val="005D5879"/>
    <w:rsid w:val="005D6E68"/>
    <w:rsid w:val="005D6F39"/>
    <w:rsid w:val="005D729C"/>
    <w:rsid w:val="005E0DF0"/>
    <w:rsid w:val="005E25EC"/>
    <w:rsid w:val="005E40A5"/>
    <w:rsid w:val="005F0E4B"/>
    <w:rsid w:val="005F4238"/>
    <w:rsid w:val="005F5980"/>
    <w:rsid w:val="00600A23"/>
    <w:rsid w:val="0060569D"/>
    <w:rsid w:val="00607364"/>
    <w:rsid w:val="00607761"/>
    <w:rsid w:val="00607AFF"/>
    <w:rsid w:val="00612591"/>
    <w:rsid w:val="006200F1"/>
    <w:rsid w:val="00621268"/>
    <w:rsid w:val="00623D41"/>
    <w:rsid w:val="0062690F"/>
    <w:rsid w:val="00630A92"/>
    <w:rsid w:val="00633C7C"/>
    <w:rsid w:val="00633C9A"/>
    <w:rsid w:val="00634DE3"/>
    <w:rsid w:val="00637A75"/>
    <w:rsid w:val="006425BE"/>
    <w:rsid w:val="00646158"/>
    <w:rsid w:val="00646E6A"/>
    <w:rsid w:val="00650F7E"/>
    <w:rsid w:val="006516E3"/>
    <w:rsid w:val="0065379A"/>
    <w:rsid w:val="00653A11"/>
    <w:rsid w:val="00653A14"/>
    <w:rsid w:val="00654729"/>
    <w:rsid w:val="00654CB4"/>
    <w:rsid w:val="00657C7C"/>
    <w:rsid w:val="00663748"/>
    <w:rsid w:val="006713BC"/>
    <w:rsid w:val="00673045"/>
    <w:rsid w:val="00674E4C"/>
    <w:rsid w:val="00676340"/>
    <w:rsid w:val="00676E82"/>
    <w:rsid w:val="00680645"/>
    <w:rsid w:val="00680CB8"/>
    <w:rsid w:val="00684D5A"/>
    <w:rsid w:val="00687AFD"/>
    <w:rsid w:val="00694C01"/>
    <w:rsid w:val="00694D23"/>
    <w:rsid w:val="006956C0"/>
    <w:rsid w:val="00695994"/>
    <w:rsid w:val="00696C1E"/>
    <w:rsid w:val="006A04C2"/>
    <w:rsid w:val="006A1EE1"/>
    <w:rsid w:val="006A7462"/>
    <w:rsid w:val="006A7836"/>
    <w:rsid w:val="006A7C3B"/>
    <w:rsid w:val="006B01BE"/>
    <w:rsid w:val="006B28E3"/>
    <w:rsid w:val="006B3A83"/>
    <w:rsid w:val="006B5DFC"/>
    <w:rsid w:val="006B5E03"/>
    <w:rsid w:val="006B6890"/>
    <w:rsid w:val="006C0CE7"/>
    <w:rsid w:val="006C1C6E"/>
    <w:rsid w:val="006C1DB5"/>
    <w:rsid w:val="006C31E2"/>
    <w:rsid w:val="006C6999"/>
    <w:rsid w:val="006D0195"/>
    <w:rsid w:val="006D0334"/>
    <w:rsid w:val="006D051F"/>
    <w:rsid w:val="006D50D9"/>
    <w:rsid w:val="006D53AD"/>
    <w:rsid w:val="006E1640"/>
    <w:rsid w:val="006E16AC"/>
    <w:rsid w:val="006E3A6D"/>
    <w:rsid w:val="006E50C3"/>
    <w:rsid w:val="006E5AA0"/>
    <w:rsid w:val="006E5AE2"/>
    <w:rsid w:val="006F0F00"/>
    <w:rsid w:val="006F1F2C"/>
    <w:rsid w:val="00700A61"/>
    <w:rsid w:val="0070419E"/>
    <w:rsid w:val="00704AFE"/>
    <w:rsid w:val="007056E3"/>
    <w:rsid w:val="00706AC7"/>
    <w:rsid w:val="00707871"/>
    <w:rsid w:val="00711464"/>
    <w:rsid w:val="00712E23"/>
    <w:rsid w:val="00716C79"/>
    <w:rsid w:val="007173BA"/>
    <w:rsid w:val="007223A3"/>
    <w:rsid w:val="00722566"/>
    <w:rsid w:val="007327F2"/>
    <w:rsid w:val="007355D5"/>
    <w:rsid w:val="00735EA5"/>
    <w:rsid w:val="007406D0"/>
    <w:rsid w:val="00741B02"/>
    <w:rsid w:val="0074273D"/>
    <w:rsid w:val="0074411B"/>
    <w:rsid w:val="007443AE"/>
    <w:rsid w:val="007446AB"/>
    <w:rsid w:val="00746E89"/>
    <w:rsid w:val="00747D46"/>
    <w:rsid w:val="00750D09"/>
    <w:rsid w:val="007515D4"/>
    <w:rsid w:val="00752556"/>
    <w:rsid w:val="00752EBD"/>
    <w:rsid w:val="00752FEE"/>
    <w:rsid w:val="00761B88"/>
    <w:rsid w:val="00762D47"/>
    <w:rsid w:val="00763A3F"/>
    <w:rsid w:val="0076526A"/>
    <w:rsid w:val="00771638"/>
    <w:rsid w:val="00774AA8"/>
    <w:rsid w:val="00775136"/>
    <w:rsid w:val="00775752"/>
    <w:rsid w:val="00777CB4"/>
    <w:rsid w:val="00781C09"/>
    <w:rsid w:val="007864F2"/>
    <w:rsid w:val="00790771"/>
    <w:rsid w:val="0079265D"/>
    <w:rsid w:val="00792FF8"/>
    <w:rsid w:val="007964FA"/>
    <w:rsid w:val="007A1E73"/>
    <w:rsid w:val="007A4824"/>
    <w:rsid w:val="007A6D3E"/>
    <w:rsid w:val="007A7EB7"/>
    <w:rsid w:val="007B08B8"/>
    <w:rsid w:val="007B11D9"/>
    <w:rsid w:val="007B15BF"/>
    <w:rsid w:val="007B5273"/>
    <w:rsid w:val="007B61B4"/>
    <w:rsid w:val="007C0EDD"/>
    <w:rsid w:val="007C0F8F"/>
    <w:rsid w:val="007C11D9"/>
    <w:rsid w:val="007C13FE"/>
    <w:rsid w:val="007C2EBB"/>
    <w:rsid w:val="007C44E3"/>
    <w:rsid w:val="007C4BF3"/>
    <w:rsid w:val="007C711C"/>
    <w:rsid w:val="007D1D28"/>
    <w:rsid w:val="007D3ABB"/>
    <w:rsid w:val="007D5A9F"/>
    <w:rsid w:val="007D6E92"/>
    <w:rsid w:val="007D7EDD"/>
    <w:rsid w:val="007F2C75"/>
    <w:rsid w:val="007F4D80"/>
    <w:rsid w:val="007F52ED"/>
    <w:rsid w:val="008037D5"/>
    <w:rsid w:val="00803B0A"/>
    <w:rsid w:val="008050A8"/>
    <w:rsid w:val="00805DC7"/>
    <w:rsid w:val="00810A1D"/>
    <w:rsid w:val="00810BFA"/>
    <w:rsid w:val="00821295"/>
    <w:rsid w:val="00821F8C"/>
    <w:rsid w:val="00822974"/>
    <w:rsid w:val="0082378B"/>
    <w:rsid w:val="00825484"/>
    <w:rsid w:val="00825659"/>
    <w:rsid w:val="0082578B"/>
    <w:rsid w:val="0083043D"/>
    <w:rsid w:val="008304C5"/>
    <w:rsid w:val="0083073C"/>
    <w:rsid w:val="008330DC"/>
    <w:rsid w:val="00834A6D"/>
    <w:rsid w:val="00836D91"/>
    <w:rsid w:val="00837AE9"/>
    <w:rsid w:val="00840B58"/>
    <w:rsid w:val="008425B1"/>
    <w:rsid w:val="00847B4E"/>
    <w:rsid w:val="008521FB"/>
    <w:rsid w:val="00853200"/>
    <w:rsid w:val="008536B5"/>
    <w:rsid w:val="00855396"/>
    <w:rsid w:val="00857FAA"/>
    <w:rsid w:val="00863187"/>
    <w:rsid w:val="00863563"/>
    <w:rsid w:val="00864B3C"/>
    <w:rsid w:val="00864BA2"/>
    <w:rsid w:val="00865414"/>
    <w:rsid w:val="008700D5"/>
    <w:rsid w:val="008737A2"/>
    <w:rsid w:val="00874796"/>
    <w:rsid w:val="00874BB9"/>
    <w:rsid w:val="00876D89"/>
    <w:rsid w:val="008809CE"/>
    <w:rsid w:val="008818D4"/>
    <w:rsid w:val="00886FAD"/>
    <w:rsid w:val="008947BA"/>
    <w:rsid w:val="00895D14"/>
    <w:rsid w:val="00897539"/>
    <w:rsid w:val="008A4986"/>
    <w:rsid w:val="008B036C"/>
    <w:rsid w:val="008B0508"/>
    <w:rsid w:val="008B12BD"/>
    <w:rsid w:val="008B5BE1"/>
    <w:rsid w:val="008B7A7E"/>
    <w:rsid w:val="008C2160"/>
    <w:rsid w:val="008C253C"/>
    <w:rsid w:val="008C2614"/>
    <w:rsid w:val="008C2B3D"/>
    <w:rsid w:val="008C44FD"/>
    <w:rsid w:val="008D06E0"/>
    <w:rsid w:val="008D08B9"/>
    <w:rsid w:val="008D1A42"/>
    <w:rsid w:val="008D7068"/>
    <w:rsid w:val="008D76EE"/>
    <w:rsid w:val="008D7BCC"/>
    <w:rsid w:val="008E3920"/>
    <w:rsid w:val="008E5202"/>
    <w:rsid w:val="008E6D1B"/>
    <w:rsid w:val="008E6D5E"/>
    <w:rsid w:val="008E71BD"/>
    <w:rsid w:val="008E7602"/>
    <w:rsid w:val="008F1B43"/>
    <w:rsid w:val="008F45F3"/>
    <w:rsid w:val="008F6DDD"/>
    <w:rsid w:val="00900428"/>
    <w:rsid w:val="00900635"/>
    <w:rsid w:val="00901CF7"/>
    <w:rsid w:val="00902CD1"/>
    <w:rsid w:val="00903836"/>
    <w:rsid w:val="00911003"/>
    <w:rsid w:val="00911557"/>
    <w:rsid w:val="00911D37"/>
    <w:rsid w:val="009133C6"/>
    <w:rsid w:val="009167AA"/>
    <w:rsid w:val="00917FA0"/>
    <w:rsid w:val="00924CAC"/>
    <w:rsid w:val="00924DCB"/>
    <w:rsid w:val="0092520D"/>
    <w:rsid w:val="00927926"/>
    <w:rsid w:val="009342EE"/>
    <w:rsid w:val="00934BBC"/>
    <w:rsid w:val="009356F1"/>
    <w:rsid w:val="00935D27"/>
    <w:rsid w:val="00937CDA"/>
    <w:rsid w:val="00943F43"/>
    <w:rsid w:val="0094444C"/>
    <w:rsid w:val="00950AAD"/>
    <w:rsid w:val="0095460D"/>
    <w:rsid w:val="009561DF"/>
    <w:rsid w:val="0095651C"/>
    <w:rsid w:val="00957EDC"/>
    <w:rsid w:val="00957F4F"/>
    <w:rsid w:val="00963955"/>
    <w:rsid w:val="00964FDC"/>
    <w:rsid w:val="0096568C"/>
    <w:rsid w:val="00966BD5"/>
    <w:rsid w:val="00971017"/>
    <w:rsid w:val="00972ED5"/>
    <w:rsid w:val="009739D7"/>
    <w:rsid w:val="00976A21"/>
    <w:rsid w:val="00977B84"/>
    <w:rsid w:val="00977BD4"/>
    <w:rsid w:val="009800A9"/>
    <w:rsid w:val="00980759"/>
    <w:rsid w:val="009828CA"/>
    <w:rsid w:val="009837E9"/>
    <w:rsid w:val="0098505B"/>
    <w:rsid w:val="00990708"/>
    <w:rsid w:val="00990F31"/>
    <w:rsid w:val="009911A7"/>
    <w:rsid w:val="009918C0"/>
    <w:rsid w:val="00994D94"/>
    <w:rsid w:val="00996752"/>
    <w:rsid w:val="00996C3A"/>
    <w:rsid w:val="0099708C"/>
    <w:rsid w:val="00997913"/>
    <w:rsid w:val="009A28D5"/>
    <w:rsid w:val="009A3818"/>
    <w:rsid w:val="009B0D99"/>
    <w:rsid w:val="009B4611"/>
    <w:rsid w:val="009C21FD"/>
    <w:rsid w:val="009D06EC"/>
    <w:rsid w:val="009D1EDD"/>
    <w:rsid w:val="009D5140"/>
    <w:rsid w:val="009D6FA9"/>
    <w:rsid w:val="009D74F2"/>
    <w:rsid w:val="009E0553"/>
    <w:rsid w:val="009E17EF"/>
    <w:rsid w:val="009E216C"/>
    <w:rsid w:val="009E3D75"/>
    <w:rsid w:val="009E56CE"/>
    <w:rsid w:val="009E5A61"/>
    <w:rsid w:val="009E5C1D"/>
    <w:rsid w:val="009F0EBB"/>
    <w:rsid w:val="009F1801"/>
    <w:rsid w:val="009F52D1"/>
    <w:rsid w:val="009F793F"/>
    <w:rsid w:val="00A04CE0"/>
    <w:rsid w:val="00A05211"/>
    <w:rsid w:val="00A07D6B"/>
    <w:rsid w:val="00A1114E"/>
    <w:rsid w:val="00A11898"/>
    <w:rsid w:val="00A17929"/>
    <w:rsid w:val="00A17F62"/>
    <w:rsid w:val="00A23D93"/>
    <w:rsid w:val="00A25739"/>
    <w:rsid w:val="00A26ECD"/>
    <w:rsid w:val="00A273AF"/>
    <w:rsid w:val="00A27C6C"/>
    <w:rsid w:val="00A30BF1"/>
    <w:rsid w:val="00A314E1"/>
    <w:rsid w:val="00A31DE2"/>
    <w:rsid w:val="00A330ED"/>
    <w:rsid w:val="00A33669"/>
    <w:rsid w:val="00A351BD"/>
    <w:rsid w:val="00A3553D"/>
    <w:rsid w:val="00A427A6"/>
    <w:rsid w:val="00A43853"/>
    <w:rsid w:val="00A44CB3"/>
    <w:rsid w:val="00A4585E"/>
    <w:rsid w:val="00A5205F"/>
    <w:rsid w:val="00A52AB0"/>
    <w:rsid w:val="00A52F2E"/>
    <w:rsid w:val="00A53635"/>
    <w:rsid w:val="00A53DD4"/>
    <w:rsid w:val="00A545EB"/>
    <w:rsid w:val="00A54C3A"/>
    <w:rsid w:val="00A61F91"/>
    <w:rsid w:val="00A7054E"/>
    <w:rsid w:val="00A70A40"/>
    <w:rsid w:val="00A70BB8"/>
    <w:rsid w:val="00A70BBC"/>
    <w:rsid w:val="00A718F0"/>
    <w:rsid w:val="00A744C4"/>
    <w:rsid w:val="00A768FC"/>
    <w:rsid w:val="00A80D1B"/>
    <w:rsid w:val="00A83449"/>
    <w:rsid w:val="00A83FA4"/>
    <w:rsid w:val="00A840C7"/>
    <w:rsid w:val="00A86FF3"/>
    <w:rsid w:val="00A87B8F"/>
    <w:rsid w:val="00A9048A"/>
    <w:rsid w:val="00A90874"/>
    <w:rsid w:val="00A90E09"/>
    <w:rsid w:val="00A91127"/>
    <w:rsid w:val="00A9285D"/>
    <w:rsid w:val="00AA13DE"/>
    <w:rsid w:val="00AA3D88"/>
    <w:rsid w:val="00AB04E1"/>
    <w:rsid w:val="00AB1C04"/>
    <w:rsid w:val="00AB23A9"/>
    <w:rsid w:val="00AB5DDE"/>
    <w:rsid w:val="00AB7BC8"/>
    <w:rsid w:val="00AC13CA"/>
    <w:rsid w:val="00AC268A"/>
    <w:rsid w:val="00AC58EA"/>
    <w:rsid w:val="00AD3112"/>
    <w:rsid w:val="00AD6606"/>
    <w:rsid w:val="00AD757F"/>
    <w:rsid w:val="00AD77F0"/>
    <w:rsid w:val="00AE2557"/>
    <w:rsid w:val="00AE38AE"/>
    <w:rsid w:val="00AE59F2"/>
    <w:rsid w:val="00AE66D4"/>
    <w:rsid w:val="00AF1FF2"/>
    <w:rsid w:val="00AF3F9B"/>
    <w:rsid w:val="00AF5ADE"/>
    <w:rsid w:val="00AF5F9A"/>
    <w:rsid w:val="00AF7B4B"/>
    <w:rsid w:val="00B0074B"/>
    <w:rsid w:val="00B00BB5"/>
    <w:rsid w:val="00B00D86"/>
    <w:rsid w:val="00B0111D"/>
    <w:rsid w:val="00B02A23"/>
    <w:rsid w:val="00B03B82"/>
    <w:rsid w:val="00B04CE9"/>
    <w:rsid w:val="00B05E4D"/>
    <w:rsid w:val="00B06134"/>
    <w:rsid w:val="00B0726D"/>
    <w:rsid w:val="00B074B3"/>
    <w:rsid w:val="00B10B10"/>
    <w:rsid w:val="00B1113F"/>
    <w:rsid w:val="00B115F5"/>
    <w:rsid w:val="00B11B3E"/>
    <w:rsid w:val="00B11B85"/>
    <w:rsid w:val="00B17773"/>
    <w:rsid w:val="00B202D1"/>
    <w:rsid w:val="00B233F5"/>
    <w:rsid w:val="00B26434"/>
    <w:rsid w:val="00B26BB8"/>
    <w:rsid w:val="00B3047C"/>
    <w:rsid w:val="00B3152F"/>
    <w:rsid w:val="00B32ABD"/>
    <w:rsid w:val="00B35896"/>
    <w:rsid w:val="00B3770C"/>
    <w:rsid w:val="00B37753"/>
    <w:rsid w:val="00B40B78"/>
    <w:rsid w:val="00B425D1"/>
    <w:rsid w:val="00B45A9A"/>
    <w:rsid w:val="00B4663A"/>
    <w:rsid w:val="00B46990"/>
    <w:rsid w:val="00B46A4D"/>
    <w:rsid w:val="00B470DA"/>
    <w:rsid w:val="00B473D4"/>
    <w:rsid w:val="00B4767E"/>
    <w:rsid w:val="00B4771E"/>
    <w:rsid w:val="00B47FEA"/>
    <w:rsid w:val="00B5470F"/>
    <w:rsid w:val="00B54EBF"/>
    <w:rsid w:val="00B55F41"/>
    <w:rsid w:val="00B612F2"/>
    <w:rsid w:val="00B62384"/>
    <w:rsid w:val="00B63260"/>
    <w:rsid w:val="00B6375C"/>
    <w:rsid w:val="00B64789"/>
    <w:rsid w:val="00B64CFC"/>
    <w:rsid w:val="00B6598C"/>
    <w:rsid w:val="00B669DB"/>
    <w:rsid w:val="00B712AA"/>
    <w:rsid w:val="00B718D4"/>
    <w:rsid w:val="00B71C83"/>
    <w:rsid w:val="00B7246D"/>
    <w:rsid w:val="00B72796"/>
    <w:rsid w:val="00B74574"/>
    <w:rsid w:val="00B74787"/>
    <w:rsid w:val="00B7520B"/>
    <w:rsid w:val="00B804A0"/>
    <w:rsid w:val="00B808F0"/>
    <w:rsid w:val="00B858E0"/>
    <w:rsid w:val="00B90447"/>
    <w:rsid w:val="00B922DB"/>
    <w:rsid w:val="00B96E1F"/>
    <w:rsid w:val="00B97F84"/>
    <w:rsid w:val="00BA03EC"/>
    <w:rsid w:val="00BA0B27"/>
    <w:rsid w:val="00BA2BDE"/>
    <w:rsid w:val="00BB2E11"/>
    <w:rsid w:val="00BB65F0"/>
    <w:rsid w:val="00BC3C47"/>
    <w:rsid w:val="00BC5F1E"/>
    <w:rsid w:val="00BC7B7B"/>
    <w:rsid w:val="00BD0749"/>
    <w:rsid w:val="00BD1D4E"/>
    <w:rsid w:val="00BD3A06"/>
    <w:rsid w:val="00BD4049"/>
    <w:rsid w:val="00BD5DD7"/>
    <w:rsid w:val="00BD685E"/>
    <w:rsid w:val="00BE059A"/>
    <w:rsid w:val="00BF0443"/>
    <w:rsid w:val="00BF253E"/>
    <w:rsid w:val="00BF4A28"/>
    <w:rsid w:val="00BF5259"/>
    <w:rsid w:val="00BF5416"/>
    <w:rsid w:val="00BF76F2"/>
    <w:rsid w:val="00C00350"/>
    <w:rsid w:val="00C00E90"/>
    <w:rsid w:val="00C02C4E"/>
    <w:rsid w:val="00C10CCC"/>
    <w:rsid w:val="00C11781"/>
    <w:rsid w:val="00C12821"/>
    <w:rsid w:val="00C15721"/>
    <w:rsid w:val="00C15DAA"/>
    <w:rsid w:val="00C16405"/>
    <w:rsid w:val="00C17E2D"/>
    <w:rsid w:val="00C217CD"/>
    <w:rsid w:val="00C239CA"/>
    <w:rsid w:val="00C2422C"/>
    <w:rsid w:val="00C25D86"/>
    <w:rsid w:val="00C2778C"/>
    <w:rsid w:val="00C303B3"/>
    <w:rsid w:val="00C30901"/>
    <w:rsid w:val="00C3108A"/>
    <w:rsid w:val="00C32F6A"/>
    <w:rsid w:val="00C34424"/>
    <w:rsid w:val="00C35FB1"/>
    <w:rsid w:val="00C36DD5"/>
    <w:rsid w:val="00C43B7E"/>
    <w:rsid w:val="00C532D3"/>
    <w:rsid w:val="00C53590"/>
    <w:rsid w:val="00C5385B"/>
    <w:rsid w:val="00C55774"/>
    <w:rsid w:val="00C562AB"/>
    <w:rsid w:val="00C56D31"/>
    <w:rsid w:val="00C60B93"/>
    <w:rsid w:val="00C63962"/>
    <w:rsid w:val="00C64B06"/>
    <w:rsid w:val="00C655F4"/>
    <w:rsid w:val="00C65DA7"/>
    <w:rsid w:val="00C6600B"/>
    <w:rsid w:val="00C66651"/>
    <w:rsid w:val="00C67B21"/>
    <w:rsid w:val="00C725E1"/>
    <w:rsid w:val="00C76323"/>
    <w:rsid w:val="00C76FA2"/>
    <w:rsid w:val="00C82116"/>
    <w:rsid w:val="00C82444"/>
    <w:rsid w:val="00C82FF1"/>
    <w:rsid w:val="00C84040"/>
    <w:rsid w:val="00C86086"/>
    <w:rsid w:val="00C8775D"/>
    <w:rsid w:val="00C95674"/>
    <w:rsid w:val="00CA08A1"/>
    <w:rsid w:val="00CA30E9"/>
    <w:rsid w:val="00CA3918"/>
    <w:rsid w:val="00CA39DE"/>
    <w:rsid w:val="00CA5A3A"/>
    <w:rsid w:val="00CB02FD"/>
    <w:rsid w:val="00CB1025"/>
    <w:rsid w:val="00CB19C0"/>
    <w:rsid w:val="00CB3645"/>
    <w:rsid w:val="00CB602B"/>
    <w:rsid w:val="00CC2C7E"/>
    <w:rsid w:val="00CC76A3"/>
    <w:rsid w:val="00CD1F46"/>
    <w:rsid w:val="00CD3336"/>
    <w:rsid w:val="00CD3DF8"/>
    <w:rsid w:val="00CD6952"/>
    <w:rsid w:val="00CD7B0E"/>
    <w:rsid w:val="00CE401E"/>
    <w:rsid w:val="00CE40C8"/>
    <w:rsid w:val="00CE40CB"/>
    <w:rsid w:val="00CE41A5"/>
    <w:rsid w:val="00CE5361"/>
    <w:rsid w:val="00CE66A1"/>
    <w:rsid w:val="00CE7C6D"/>
    <w:rsid w:val="00CF0BD1"/>
    <w:rsid w:val="00CF3B01"/>
    <w:rsid w:val="00CF496D"/>
    <w:rsid w:val="00CF52E6"/>
    <w:rsid w:val="00D02F36"/>
    <w:rsid w:val="00D03D21"/>
    <w:rsid w:val="00D04AF8"/>
    <w:rsid w:val="00D04C5B"/>
    <w:rsid w:val="00D04D69"/>
    <w:rsid w:val="00D05325"/>
    <w:rsid w:val="00D06959"/>
    <w:rsid w:val="00D1181D"/>
    <w:rsid w:val="00D119C6"/>
    <w:rsid w:val="00D11E30"/>
    <w:rsid w:val="00D20883"/>
    <w:rsid w:val="00D208EA"/>
    <w:rsid w:val="00D2608B"/>
    <w:rsid w:val="00D27231"/>
    <w:rsid w:val="00D27717"/>
    <w:rsid w:val="00D30C9B"/>
    <w:rsid w:val="00D3147D"/>
    <w:rsid w:val="00D35635"/>
    <w:rsid w:val="00D3781D"/>
    <w:rsid w:val="00D405FC"/>
    <w:rsid w:val="00D437F0"/>
    <w:rsid w:val="00D43B42"/>
    <w:rsid w:val="00D47679"/>
    <w:rsid w:val="00D500F2"/>
    <w:rsid w:val="00D50103"/>
    <w:rsid w:val="00D52898"/>
    <w:rsid w:val="00D607C2"/>
    <w:rsid w:val="00D60917"/>
    <w:rsid w:val="00D64454"/>
    <w:rsid w:val="00D73AD2"/>
    <w:rsid w:val="00D741C2"/>
    <w:rsid w:val="00D7473D"/>
    <w:rsid w:val="00D74A79"/>
    <w:rsid w:val="00D83E79"/>
    <w:rsid w:val="00D84660"/>
    <w:rsid w:val="00D90218"/>
    <w:rsid w:val="00D904E4"/>
    <w:rsid w:val="00D9083D"/>
    <w:rsid w:val="00D93682"/>
    <w:rsid w:val="00D94D2E"/>
    <w:rsid w:val="00D968A4"/>
    <w:rsid w:val="00D97748"/>
    <w:rsid w:val="00D97A2D"/>
    <w:rsid w:val="00DA135B"/>
    <w:rsid w:val="00DA1ABA"/>
    <w:rsid w:val="00DA24F3"/>
    <w:rsid w:val="00DA4C2F"/>
    <w:rsid w:val="00DA4F63"/>
    <w:rsid w:val="00DA6D66"/>
    <w:rsid w:val="00DB2787"/>
    <w:rsid w:val="00DB2D3A"/>
    <w:rsid w:val="00DB30AA"/>
    <w:rsid w:val="00DB587C"/>
    <w:rsid w:val="00DB7E6E"/>
    <w:rsid w:val="00DC0A37"/>
    <w:rsid w:val="00DC1965"/>
    <w:rsid w:val="00DC6139"/>
    <w:rsid w:val="00DC6ECF"/>
    <w:rsid w:val="00DC6F35"/>
    <w:rsid w:val="00DC7B67"/>
    <w:rsid w:val="00DD1A30"/>
    <w:rsid w:val="00DD2672"/>
    <w:rsid w:val="00DD271B"/>
    <w:rsid w:val="00DD2E6E"/>
    <w:rsid w:val="00DD4B99"/>
    <w:rsid w:val="00DD4CCA"/>
    <w:rsid w:val="00DD7560"/>
    <w:rsid w:val="00DE09C5"/>
    <w:rsid w:val="00DE0ADB"/>
    <w:rsid w:val="00DE0F5D"/>
    <w:rsid w:val="00DE2A6C"/>
    <w:rsid w:val="00DF079E"/>
    <w:rsid w:val="00DF09AF"/>
    <w:rsid w:val="00DF1761"/>
    <w:rsid w:val="00DF1F32"/>
    <w:rsid w:val="00DF6AC4"/>
    <w:rsid w:val="00DF721E"/>
    <w:rsid w:val="00DF7B5C"/>
    <w:rsid w:val="00E004F8"/>
    <w:rsid w:val="00E023DE"/>
    <w:rsid w:val="00E03222"/>
    <w:rsid w:val="00E033FE"/>
    <w:rsid w:val="00E03D73"/>
    <w:rsid w:val="00E059C6"/>
    <w:rsid w:val="00E11954"/>
    <w:rsid w:val="00E16642"/>
    <w:rsid w:val="00E17C4F"/>
    <w:rsid w:val="00E201F8"/>
    <w:rsid w:val="00E21A95"/>
    <w:rsid w:val="00E239D1"/>
    <w:rsid w:val="00E249F3"/>
    <w:rsid w:val="00E24D19"/>
    <w:rsid w:val="00E30493"/>
    <w:rsid w:val="00E31BF7"/>
    <w:rsid w:val="00E31D91"/>
    <w:rsid w:val="00E32E6B"/>
    <w:rsid w:val="00E347F0"/>
    <w:rsid w:val="00E41052"/>
    <w:rsid w:val="00E415B3"/>
    <w:rsid w:val="00E425B2"/>
    <w:rsid w:val="00E44F78"/>
    <w:rsid w:val="00E460FC"/>
    <w:rsid w:val="00E46ADD"/>
    <w:rsid w:val="00E47B8A"/>
    <w:rsid w:val="00E519B3"/>
    <w:rsid w:val="00E51CCF"/>
    <w:rsid w:val="00E5266C"/>
    <w:rsid w:val="00E5439D"/>
    <w:rsid w:val="00E57A0F"/>
    <w:rsid w:val="00E60302"/>
    <w:rsid w:val="00E66A4A"/>
    <w:rsid w:val="00E71EEB"/>
    <w:rsid w:val="00E72674"/>
    <w:rsid w:val="00E7271B"/>
    <w:rsid w:val="00E736A8"/>
    <w:rsid w:val="00E76CA5"/>
    <w:rsid w:val="00E772FC"/>
    <w:rsid w:val="00E8070E"/>
    <w:rsid w:val="00E8301B"/>
    <w:rsid w:val="00E8314F"/>
    <w:rsid w:val="00E93935"/>
    <w:rsid w:val="00E93B8B"/>
    <w:rsid w:val="00E96CCE"/>
    <w:rsid w:val="00E96E81"/>
    <w:rsid w:val="00EA778E"/>
    <w:rsid w:val="00EB29CC"/>
    <w:rsid w:val="00EC01BF"/>
    <w:rsid w:val="00EC0589"/>
    <w:rsid w:val="00EC3031"/>
    <w:rsid w:val="00EC42E5"/>
    <w:rsid w:val="00EC578C"/>
    <w:rsid w:val="00EC7411"/>
    <w:rsid w:val="00ED116F"/>
    <w:rsid w:val="00ED2457"/>
    <w:rsid w:val="00ED3D10"/>
    <w:rsid w:val="00ED50C9"/>
    <w:rsid w:val="00EE1382"/>
    <w:rsid w:val="00EE1454"/>
    <w:rsid w:val="00EE26A7"/>
    <w:rsid w:val="00EE3600"/>
    <w:rsid w:val="00EE486C"/>
    <w:rsid w:val="00EE6EE3"/>
    <w:rsid w:val="00EE77E5"/>
    <w:rsid w:val="00EF3797"/>
    <w:rsid w:val="00EF3B6E"/>
    <w:rsid w:val="00EF50E4"/>
    <w:rsid w:val="00EF5C88"/>
    <w:rsid w:val="00EF6EB9"/>
    <w:rsid w:val="00F02E9D"/>
    <w:rsid w:val="00F07756"/>
    <w:rsid w:val="00F11F6C"/>
    <w:rsid w:val="00F12D7A"/>
    <w:rsid w:val="00F131C8"/>
    <w:rsid w:val="00F136E5"/>
    <w:rsid w:val="00F14C06"/>
    <w:rsid w:val="00F21837"/>
    <w:rsid w:val="00F26EF3"/>
    <w:rsid w:val="00F32978"/>
    <w:rsid w:val="00F343D6"/>
    <w:rsid w:val="00F3565C"/>
    <w:rsid w:val="00F36A76"/>
    <w:rsid w:val="00F37E3C"/>
    <w:rsid w:val="00F40846"/>
    <w:rsid w:val="00F409D2"/>
    <w:rsid w:val="00F41237"/>
    <w:rsid w:val="00F4232B"/>
    <w:rsid w:val="00F43627"/>
    <w:rsid w:val="00F44773"/>
    <w:rsid w:val="00F44E82"/>
    <w:rsid w:val="00F518B4"/>
    <w:rsid w:val="00F51BFB"/>
    <w:rsid w:val="00F52B30"/>
    <w:rsid w:val="00F57BA0"/>
    <w:rsid w:val="00F6072C"/>
    <w:rsid w:val="00F6206D"/>
    <w:rsid w:val="00F66855"/>
    <w:rsid w:val="00F66B8C"/>
    <w:rsid w:val="00F70467"/>
    <w:rsid w:val="00F73B2A"/>
    <w:rsid w:val="00F74F9A"/>
    <w:rsid w:val="00F74FD2"/>
    <w:rsid w:val="00F804ED"/>
    <w:rsid w:val="00F80EBE"/>
    <w:rsid w:val="00F8534E"/>
    <w:rsid w:val="00F90C71"/>
    <w:rsid w:val="00F94A7C"/>
    <w:rsid w:val="00F966EF"/>
    <w:rsid w:val="00F96CB0"/>
    <w:rsid w:val="00FA19EE"/>
    <w:rsid w:val="00FA2B6D"/>
    <w:rsid w:val="00FA70CF"/>
    <w:rsid w:val="00FB2555"/>
    <w:rsid w:val="00FB62F3"/>
    <w:rsid w:val="00FC1421"/>
    <w:rsid w:val="00FC195E"/>
    <w:rsid w:val="00FC3A85"/>
    <w:rsid w:val="00FC5C35"/>
    <w:rsid w:val="00FC6A17"/>
    <w:rsid w:val="00FC7CB7"/>
    <w:rsid w:val="00FD1370"/>
    <w:rsid w:val="00FD1F9E"/>
    <w:rsid w:val="00FE0099"/>
    <w:rsid w:val="00FE2AE4"/>
    <w:rsid w:val="00FE3104"/>
    <w:rsid w:val="00FE4A6E"/>
    <w:rsid w:val="00FE78FF"/>
    <w:rsid w:val="00FE797C"/>
    <w:rsid w:val="00FF14F0"/>
    <w:rsid w:val="00FF2E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F1"/>
    <w:rPr>
      <w:rFonts w:ascii="Tahoma" w:eastAsia="Times New Roman" w:hAnsi="Tahoma"/>
      <w:sz w:val="24"/>
      <w:szCs w:val="24"/>
      <w:lang w:eastAsia="en-US"/>
    </w:rPr>
  </w:style>
  <w:style w:type="paragraph" w:styleId="Heading1">
    <w:name w:val="heading 1"/>
    <w:basedOn w:val="Normal"/>
    <w:next w:val="Normal"/>
    <w:link w:val="Heading1Char"/>
    <w:qFormat/>
    <w:rsid w:val="00A30BF1"/>
    <w:pPr>
      <w:keepNext/>
      <w:outlineLvl w:val="0"/>
    </w:pPr>
    <w:rPr>
      <w:b/>
      <w:bCs/>
    </w:rPr>
  </w:style>
  <w:style w:type="paragraph" w:styleId="Heading2">
    <w:name w:val="heading 2"/>
    <w:basedOn w:val="Normal"/>
    <w:next w:val="Normal"/>
    <w:link w:val="Heading2Char"/>
    <w:qFormat/>
    <w:rsid w:val="00A30BF1"/>
    <w:pPr>
      <w:keepNext/>
      <w:jc w:val="center"/>
      <w:outlineLvl w:val="1"/>
    </w:pPr>
    <w:rPr>
      <w:b/>
      <w:bCs/>
    </w:rPr>
  </w:style>
  <w:style w:type="paragraph" w:styleId="Heading3">
    <w:name w:val="heading 3"/>
    <w:basedOn w:val="Normal"/>
    <w:next w:val="Normal"/>
    <w:link w:val="Heading3Char"/>
    <w:qFormat/>
    <w:rsid w:val="00A30BF1"/>
    <w:pPr>
      <w:keepNext/>
      <w:ind w:left="360"/>
      <w:jc w:val="center"/>
      <w:outlineLvl w:val="2"/>
    </w:pPr>
    <w:rPr>
      <w:b/>
      <w:bCs/>
      <w:sz w:val="48"/>
    </w:rPr>
  </w:style>
  <w:style w:type="paragraph" w:styleId="Heading4">
    <w:name w:val="heading 4"/>
    <w:basedOn w:val="Normal"/>
    <w:next w:val="Normal"/>
    <w:link w:val="Heading4Char"/>
    <w:qFormat/>
    <w:rsid w:val="00A30BF1"/>
    <w:pPr>
      <w:keepNext/>
      <w:ind w:left="360"/>
      <w:outlineLvl w:val="3"/>
    </w:pPr>
    <w:rPr>
      <w:b/>
      <w:bCs/>
    </w:rPr>
  </w:style>
  <w:style w:type="paragraph" w:styleId="Heading5">
    <w:name w:val="heading 5"/>
    <w:basedOn w:val="Normal"/>
    <w:next w:val="Normal"/>
    <w:link w:val="Heading5Char"/>
    <w:qFormat/>
    <w:rsid w:val="00A30BF1"/>
    <w:pPr>
      <w:spacing w:before="240" w:after="60"/>
      <w:outlineLvl w:val="4"/>
    </w:pPr>
    <w:rPr>
      <w:b/>
      <w:bCs/>
      <w:i/>
      <w:iCs/>
      <w:sz w:val="26"/>
      <w:szCs w:val="26"/>
    </w:rPr>
  </w:style>
  <w:style w:type="paragraph" w:styleId="Heading6">
    <w:name w:val="heading 6"/>
    <w:basedOn w:val="Normal"/>
    <w:next w:val="Normal"/>
    <w:link w:val="Heading6Char"/>
    <w:qFormat/>
    <w:rsid w:val="00A30BF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0BF1"/>
    <w:rPr>
      <w:rFonts w:ascii="Tahoma" w:eastAsia="Times New Roman" w:hAnsi="Tahoma" w:cs="Times New Roman"/>
      <w:b/>
      <w:bCs/>
      <w:sz w:val="24"/>
      <w:szCs w:val="24"/>
    </w:rPr>
  </w:style>
  <w:style w:type="character" w:customStyle="1" w:styleId="Heading2Char">
    <w:name w:val="Heading 2 Char"/>
    <w:link w:val="Heading2"/>
    <w:rsid w:val="00A30BF1"/>
    <w:rPr>
      <w:rFonts w:ascii="Tahoma" w:eastAsia="Times New Roman" w:hAnsi="Tahoma" w:cs="Times New Roman"/>
      <w:b/>
      <w:bCs/>
      <w:sz w:val="24"/>
      <w:szCs w:val="24"/>
    </w:rPr>
  </w:style>
  <w:style w:type="character" w:customStyle="1" w:styleId="Heading3Char">
    <w:name w:val="Heading 3 Char"/>
    <w:link w:val="Heading3"/>
    <w:rsid w:val="00A30BF1"/>
    <w:rPr>
      <w:rFonts w:ascii="Tahoma" w:eastAsia="Times New Roman" w:hAnsi="Tahoma" w:cs="Times New Roman"/>
      <w:b/>
      <w:bCs/>
      <w:sz w:val="48"/>
      <w:szCs w:val="24"/>
    </w:rPr>
  </w:style>
  <w:style w:type="character" w:customStyle="1" w:styleId="Heading4Char">
    <w:name w:val="Heading 4 Char"/>
    <w:link w:val="Heading4"/>
    <w:rsid w:val="00A30BF1"/>
    <w:rPr>
      <w:rFonts w:ascii="Tahoma" w:eastAsia="Times New Roman" w:hAnsi="Tahoma" w:cs="Times New Roman"/>
      <w:b/>
      <w:bCs/>
      <w:sz w:val="24"/>
      <w:szCs w:val="24"/>
    </w:rPr>
  </w:style>
  <w:style w:type="character" w:customStyle="1" w:styleId="Heading5Char">
    <w:name w:val="Heading 5 Char"/>
    <w:link w:val="Heading5"/>
    <w:rsid w:val="00A30BF1"/>
    <w:rPr>
      <w:rFonts w:ascii="Tahoma" w:eastAsia="Times New Roman" w:hAnsi="Tahoma" w:cs="Times New Roman"/>
      <w:b/>
      <w:bCs/>
      <w:i/>
      <w:iCs/>
      <w:sz w:val="26"/>
      <w:szCs w:val="26"/>
    </w:rPr>
  </w:style>
  <w:style w:type="character" w:customStyle="1" w:styleId="Heading6Char">
    <w:name w:val="Heading 6 Char"/>
    <w:link w:val="Heading6"/>
    <w:rsid w:val="00A30BF1"/>
    <w:rPr>
      <w:rFonts w:ascii="Times New Roman" w:eastAsia="Times New Roman" w:hAnsi="Times New Roman" w:cs="Times New Roman"/>
      <w:b/>
      <w:bCs/>
    </w:rPr>
  </w:style>
  <w:style w:type="paragraph" w:styleId="BodyTextIndent">
    <w:name w:val="Body Text Indent"/>
    <w:basedOn w:val="Normal"/>
    <w:link w:val="BodyTextIndentChar"/>
    <w:rsid w:val="00A30BF1"/>
    <w:pPr>
      <w:ind w:left="360"/>
    </w:pPr>
  </w:style>
  <w:style w:type="character" w:customStyle="1" w:styleId="BodyTextIndentChar">
    <w:name w:val="Body Text Indent Char"/>
    <w:link w:val="BodyTextIndent"/>
    <w:rsid w:val="00A30BF1"/>
    <w:rPr>
      <w:rFonts w:ascii="Tahoma" w:eastAsia="Times New Roman" w:hAnsi="Tahoma" w:cs="Times New Roman"/>
      <w:sz w:val="24"/>
      <w:szCs w:val="24"/>
    </w:rPr>
  </w:style>
  <w:style w:type="paragraph" w:styleId="BodyTextIndent2">
    <w:name w:val="Body Text Indent 2"/>
    <w:basedOn w:val="Normal"/>
    <w:link w:val="BodyTextIndent2Char"/>
    <w:rsid w:val="00A30BF1"/>
    <w:pPr>
      <w:ind w:left="360"/>
    </w:pPr>
    <w:rPr>
      <w:i/>
      <w:iCs/>
    </w:rPr>
  </w:style>
  <w:style w:type="character" w:customStyle="1" w:styleId="BodyTextIndent2Char">
    <w:name w:val="Body Text Indent 2 Char"/>
    <w:link w:val="BodyTextIndent2"/>
    <w:rsid w:val="00A30BF1"/>
    <w:rPr>
      <w:rFonts w:ascii="Tahoma" w:eastAsia="Times New Roman" w:hAnsi="Tahoma" w:cs="Times New Roman"/>
      <w:i/>
      <w:iCs/>
      <w:sz w:val="24"/>
      <w:szCs w:val="24"/>
    </w:rPr>
  </w:style>
  <w:style w:type="character" w:styleId="Hyperlink">
    <w:name w:val="Hyperlink"/>
    <w:rsid w:val="00A30BF1"/>
    <w:rPr>
      <w:color w:val="0000FF"/>
      <w:u w:val="single"/>
    </w:rPr>
  </w:style>
  <w:style w:type="character" w:styleId="FollowedHyperlink">
    <w:name w:val="FollowedHyperlink"/>
    <w:rsid w:val="00A30BF1"/>
    <w:rPr>
      <w:color w:val="800080"/>
      <w:u w:val="single"/>
    </w:rPr>
  </w:style>
  <w:style w:type="paragraph" w:styleId="BodyText">
    <w:name w:val="Body Text"/>
    <w:basedOn w:val="Normal"/>
    <w:link w:val="BodyTextChar"/>
    <w:rsid w:val="00A30BF1"/>
    <w:pPr>
      <w:spacing w:after="120"/>
    </w:pPr>
  </w:style>
  <w:style w:type="character" w:customStyle="1" w:styleId="BodyTextChar">
    <w:name w:val="Body Text Char"/>
    <w:link w:val="BodyText"/>
    <w:rsid w:val="00A30BF1"/>
    <w:rPr>
      <w:rFonts w:ascii="Tahoma" w:eastAsia="Times New Roman" w:hAnsi="Tahoma" w:cs="Times New Roman"/>
      <w:sz w:val="24"/>
      <w:szCs w:val="24"/>
    </w:rPr>
  </w:style>
  <w:style w:type="paragraph" w:customStyle="1" w:styleId="Default">
    <w:name w:val="Default"/>
    <w:rsid w:val="00A30BF1"/>
    <w:pPr>
      <w:autoSpaceDE w:val="0"/>
      <w:autoSpaceDN w:val="0"/>
      <w:adjustRightInd w:val="0"/>
    </w:pPr>
    <w:rPr>
      <w:rFonts w:ascii="Arial Unicode MS" w:eastAsia="Times New Roman" w:hAnsi="Arial Unicode MS" w:cs="Arial Unicode MS"/>
      <w:color w:val="000000"/>
      <w:sz w:val="24"/>
      <w:szCs w:val="24"/>
    </w:rPr>
  </w:style>
  <w:style w:type="paragraph" w:styleId="BalloonText">
    <w:name w:val="Balloon Text"/>
    <w:basedOn w:val="Normal"/>
    <w:link w:val="BalloonTextChar"/>
    <w:rsid w:val="00A30BF1"/>
    <w:rPr>
      <w:rFonts w:cs="Tahoma"/>
      <w:sz w:val="16"/>
      <w:szCs w:val="16"/>
    </w:rPr>
  </w:style>
  <w:style w:type="character" w:customStyle="1" w:styleId="BalloonTextChar">
    <w:name w:val="Balloon Text Char"/>
    <w:link w:val="BalloonText"/>
    <w:rsid w:val="00A30BF1"/>
    <w:rPr>
      <w:rFonts w:ascii="Tahoma" w:eastAsia="Times New Roman" w:hAnsi="Tahoma" w:cs="Tahoma"/>
      <w:sz w:val="16"/>
      <w:szCs w:val="16"/>
    </w:rPr>
  </w:style>
  <w:style w:type="paragraph" w:styleId="ListParagraph">
    <w:name w:val="List Paragraph"/>
    <w:basedOn w:val="Normal"/>
    <w:uiPriority w:val="34"/>
    <w:qFormat/>
    <w:rsid w:val="00A30BF1"/>
    <w:pPr>
      <w:ind w:left="720"/>
    </w:pPr>
  </w:style>
  <w:style w:type="table" w:styleId="TableGrid">
    <w:name w:val="Table Grid"/>
    <w:basedOn w:val="TableNormal"/>
    <w:uiPriority w:val="59"/>
    <w:rsid w:val="00A30B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30BF1"/>
    <w:pPr>
      <w:tabs>
        <w:tab w:val="center" w:pos="4153"/>
        <w:tab w:val="right" w:pos="8306"/>
      </w:tabs>
    </w:pPr>
  </w:style>
  <w:style w:type="character" w:customStyle="1" w:styleId="FooterChar">
    <w:name w:val="Footer Char"/>
    <w:link w:val="Footer"/>
    <w:rsid w:val="00A30BF1"/>
    <w:rPr>
      <w:rFonts w:ascii="Tahoma" w:eastAsia="Times New Roman" w:hAnsi="Tahoma" w:cs="Times New Roman"/>
      <w:sz w:val="24"/>
      <w:szCs w:val="24"/>
    </w:rPr>
  </w:style>
  <w:style w:type="character" w:styleId="PageNumber">
    <w:name w:val="page number"/>
    <w:basedOn w:val="DefaultParagraphFont"/>
    <w:rsid w:val="00A30BF1"/>
  </w:style>
  <w:style w:type="paragraph" w:styleId="Header">
    <w:name w:val="header"/>
    <w:basedOn w:val="Normal"/>
    <w:link w:val="HeaderChar"/>
    <w:uiPriority w:val="99"/>
    <w:rsid w:val="00A30BF1"/>
    <w:pPr>
      <w:tabs>
        <w:tab w:val="center" w:pos="4153"/>
        <w:tab w:val="right" w:pos="8306"/>
      </w:tabs>
    </w:pPr>
  </w:style>
  <w:style w:type="character" w:customStyle="1" w:styleId="HeaderChar">
    <w:name w:val="Header Char"/>
    <w:link w:val="Header"/>
    <w:uiPriority w:val="99"/>
    <w:rsid w:val="00A30BF1"/>
    <w:rPr>
      <w:rFonts w:ascii="Tahoma" w:eastAsia="Times New Roman" w:hAnsi="Tahoma" w:cs="Times New Roman"/>
      <w:sz w:val="24"/>
      <w:szCs w:val="24"/>
    </w:rPr>
  </w:style>
  <w:style w:type="paragraph" w:styleId="BodyText2">
    <w:name w:val="Body Text 2"/>
    <w:basedOn w:val="Normal"/>
    <w:link w:val="BodyText2Char"/>
    <w:rsid w:val="00A30BF1"/>
    <w:pPr>
      <w:spacing w:after="120" w:line="480" w:lineRule="auto"/>
    </w:pPr>
  </w:style>
  <w:style w:type="character" w:customStyle="1" w:styleId="BodyText2Char">
    <w:name w:val="Body Text 2 Char"/>
    <w:link w:val="BodyText2"/>
    <w:rsid w:val="00A30BF1"/>
    <w:rPr>
      <w:rFonts w:ascii="Tahoma" w:eastAsia="Times New Roman" w:hAnsi="Tahoma" w:cs="Times New Roman"/>
      <w:sz w:val="24"/>
      <w:szCs w:val="24"/>
    </w:rPr>
  </w:style>
  <w:style w:type="paragraph" w:styleId="NoSpacing">
    <w:name w:val="No Spacing"/>
    <w:link w:val="NoSpacingChar"/>
    <w:uiPriority w:val="1"/>
    <w:qFormat/>
    <w:rsid w:val="00030589"/>
    <w:rPr>
      <w:rFonts w:eastAsia="Times New Roman"/>
      <w:sz w:val="22"/>
      <w:szCs w:val="22"/>
      <w:lang w:val="en-US" w:eastAsia="ja-JP"/>
    </w:rPr>
  </w:style>
  <w:style w:type="character" w:customStyle="1" w:styleId="NoSpacingChar">
    <w:name w:val="No Spacing Char"/>
    <w:link w:val="NoSpacing"/>
    <w:uiPriority w:val="1"/>
    <w:rsid w:val="00030589"/>
    <w:rPr>
      <w:rFonts w:eastAsia="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F1"/>
    <w:rPr>
      <w:rFonts w:ascii="Tahoma" w:eastAsia="Times New Roman" w:hAnsi="Tahoma"/>
      <w:sz w:val="24"/>
      <w:szCs w:val="24"/>
      <w:lang w:eastAsia="en-US"/>
    </w:rPr>
  </w:style>
  <w:style w:type="paragraph" w:styleId="Heading1">
    <w:name w:val="heading 1"/>
    <w:basedOn w:val="Normal"/>
    <w:next w:val="Normal"/>
    <w:link w:val="Heading1Char"/>
    <w:qFormat/>
    <w:rsid w:val="00A30BF1"/>
    <w:pPr>
      <w:keepNext/>
      <w:outlineLvl w:val="0"/>
    </w:pPr>
    <w:rPr>
      <w:b/>
      <w:bCs/>
    </w:rPr>
  </w:style>
  <w:style w:type="paragraph" w:styleId="Heading2">
    <w:name w:val="heading 2"/>
    <w:basedOn w:val="Normal"/>
    <w:next w:val="Normal"/>
    <w:link w:val="Heading2Char"/>
    <w:qFormat/>
    <w:rsid w:val="00A30BF1"/>
    <w:pPr>
      <w:keepNext/>
      <w:jc w:val="center"/>
      <w:outlineLvl w:val="1"/>
    </w:pPr>
    <w:rPr>
      <w:b/>
      <w:bCs/>
    </w:rPr>
  </w:style>
  <w:style w:type="paragraph" w:styleId="Heading3">
    <w:name w:val="heading 3"/>
    <w:basedOn w:val="Normal"/>
    <w:next w:val="Normal"/>
    <w:link w:val="Heading3Char"/>
    <w:qFormat/>
    <w:rsid w:val="00A30BF1"/>
    <w:pPr>
      <w:keepNext/>
      <w:ind w:left="360"/>
      <w:jc w:val="center"/>
      <w:outlineLvl w:val="2"/>
    </w:pPr>
    <w:rPr>
      <w:b/>
      <w:bCs/>
      <w:sz w:val="48"/>
    </w:rPr>
  </w:style>
  <w:style w:type="paragraph" w:styleId="Heading4">
    <w:name w:val="heading 4"/>
    <w:basedOn w:val="Normal"/>
    <w:next w:val="Normal"/>
    <w:link w:val="Heading4Char"/>
    <w:qFormat/>
    <w:rsid w:val="00A30BF1"/>
    <w:pPr>
      <w:keepNext/>
      <w:ind w:left="360"/>
      <w:outlineLvl w:val="3"/>
    </w:pPr>
    <w:rPr>
      <w:b/>
      <w:bCs/>
    </w:rPr>
  </w:style>
  <w:style w:type="paragraph" w:styleId="Heading5">
    <w:name w:val="heading 5"/>
    <w:basedOn w:val="Normal"/>
    <w:next w:val="Normal"/>
    <w:link w:val="Heading5Char"/>
    <w:qFormat/>
    <w:rsid w:val="00A30BF1"/>
    <w:pPr>
      <w:spacing w:before="240" w:after="60"/>
      <w:outlineLvl w:val="4"/>
    </w:pPr>
    <w:rPr>
      <w:b/>
      <w:bCs/>
      <w:i/>
      <w:iCs/>
      <w:sz w:val="26"/>
      <w:szCs w:val="26"/>
    </w:rPr>
  </w:style>
  <w:style w:type="paragraph" w:styleId="Heading6">
    <w:name w:val="heading 6"/>
    <w:basedOn w:val="Normal"/>
    <w:next w:val="Normal"/>
    <w:link w:val="Heading6Char"/>
    <w:qFormat/>
    <w:rsid w:val="00A30BF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0BF1"/>
    <w:rPr>
      <w:rFonts w:ascii="Tahoma" w:eastAsia="Times New Roman" w:hAnsi="Tahoma" w:cs="Times New Roman"/>
      <w:b/>
      <w:bCs/>
      <w:sz w:val="24"/>
      <w:szCs w:val="24"/>
    </w:rPr>
  </w:style>
  <w:style w:type="character" w:customStyle="1" w:styleId="Heading2Char">
    <w:name w:val="Heading 2 Char"/>
    <w:link w:val="Heading2"/>
    <w:rsid w:val="00A30BF1"/>
    <w:rPr>
      <w:rFonts w:ascii="Tahoma" w:eastAsia="Times New Roman" w:hAnsi="Tahoma" w:cs="Times New Roman"/>
      <w:b/>
      <w:bCs/>
      <w:sz w:val="24"/>
      <w:szCs w:val="24"/>
    </w:rPr>
  </w:style>
  <w:style w:type="character" w:customStyle="1" w:styleId="Heading3Char">
    <w:name w:val="Heading 3 Char"/>
    <w:link w:val="Heading3"/>
    <w:rsid w:val="00A30BF1"/>
    <w:rPr>
      <w:rFonts w:ascii="Tahoma" w:eastAsia="Times New Roman" w:hAnsi="Tahoma" w:cs="Times New Roman"/>
      <w:b/>
      <w:bCs/>
      <w:sz w:val="48"/>
      <w:szCs w:val="24"/>
    </w:rPr>
  </w:style>
  <w:style w:type="character" w:customStyle="1" w:styleId="Heading4Char">
    <w:name w:val="Heading 4 Char"/>
    <w:link w:val="Heading4"/>
    <w:rsid w:val="00A30BF1"/>
    <w:rPr>
      <w:rFonts w:ascii="Tahoma" w:eastAsia="Times New Roman" w:hAnsi="Tahoma" w:cs="Times New Roman"/>
      <w:b/>
      <w:bCs/>
      <w:sz w:val="24"/>
      <w:szCs w:val="24"/>
    </w:rPr>
  </w:style>
  <w:style w:type="character" w:customStyle="1" w:styleId="Heading5Char">
    <w:name w:val="Heading 5 Char"/>
    <w:link w:val="Heading5"/>
    <w:rsid w:val="00A30BF1"/>
    <w:rPr>
      <w:rFonts w:ascii="Tahoma" w:eastAsia="Times New Roman" w:hAnsi="Tahoma" w:cs="Times New Roman"/>
      <w:b/>
      <w:bCs/>
      <w:i/>
      <w:iCs/>
      <w:sz w:val="26"/>
      <w:szCs w:val="26"/>
    </w:rPr>
  </w:style>
  <w:style w:type="character" w:customStyle="1" w:styleId="Heading6Char">
    <w:name w:val="Heading 6 Char"/>
    <w:link w:val="Heading6"/>
    <w:rsid w:val="00A30BF1"/>
    <w:rPr>
      <w:rFonts w:ascii="Times New Roman" w:eastAsia="Times New Roman" w:hAnsi="Times New Roman" w:cs="Times New Roman"/>
      <w:b/>
      <w:bCs/>
    </w:rPr>
  </w:style>
  <w:style w:type="paragraph" w:styleId="BodyTextIndent">
    <w:name w:val="Body Text Indent"/>
    <w:basedOn w:val="Normal"/>
    <w:link w:val="BodyTextIndentChar"/>
    <w:rsid w:val="00A30BF1"/>
    <w:pPr>
      <w:ind w:left="360"/>
    </w:pPr>
  </w:style>
  <w:style w:type="character" w:customStyle="1" w:styleId="BodyTextIndentChar">
    <w:name w:val="Body Text Indent Char"/>
    <w:link w:val="BodyTextIndent"/>
    <w:rsid w:val="00A30BF1"/>
    <w:rPr>
      <w:rFonts w:ascii="Tahoma" w:eastAsia="Times New Roman" w:hAnsi="Tahoma" w:cs="Times New Roman"/>
      <w:sz w:val="24"/>
      <w:szCs w:val="24"/>
    </w:rPr>
  </w:style>
  <w:style w:type="paragraph" w:styleId="BodyTextIndent2">
    <w:name w:val="Body Text Indent 2"/>
    <w:basedOn w:val="Normal"/>
    <w:link w:val="BodyTextIndent2Char"/>
    <w:rsid w:val="00A30BF1"/>
    <w:pPr>
      <w:ind w:left="360"/>
    </w:pPr>
    <w:rPr>
      <w:i/>
      <w:iCs/>
    </w:rPr>
  </w:style>
  <w:style w:type="character" w:customStyle="1" w:styleId="BodyTextIndent2Char">
    <w:name w:val="Body Text Indent 2 Char"/>
    <w:link w:val="BodyTextIndent2"/>
    <w:rsid w:val="00A30BF1"/>
    <w:rPr>
      <w:rFonts w:ascii="Tahoma" w:eastAsia="Times New Roman" w:hAnsi="Tahoma" w:cs="Times New Roman"/>
      <w:i/>
      <w:iCs/>
      <w:sz w:val="24"/>
      <w:szCs w:val="24"/>
    </w:rPr>
  </w:style>
  <w:style w:type="character" w:styleId="Hyperlink">
    <w:name w:val="Hyperlink"/>
    <w:rsid w:val="00A30BF1"/>
    <w:rPr>
      <w:color w:val="0000FF"/>
      <w:u w:val="single"/>
    </w:rPr>
  </w:style>
  <w:style w:type="character" w:styleId="FollowedHyperlink">
    <w:name w:val="FollowedHyperlink"/>
    <w:rsid w:val="00A30BF1"/>
    <w:rPr>
      <w:color w:val="800080"/>
      <w:u w:val="single"/>
    </w:rPr>
  </w:style>
  <w:style w:type="paragraph" w:styleId="BodyText">
    <w:name w:val="Body Text"/>
    <w:basedOn w:val="Normal"/>
    <w:link w:val="BodyTextChar"/>
    <w:rsid w:val="00A30BF1"/>
    <w:pPr>
      <w:spacing w:after="120"/>
    </w:pPr>
  </w:style>
  <w:style w:type="character" w:customStyle="1" w:styleId="BodyTextChar">
    <w:name w:val="Body Text Char"/>
    <w:link w:val="BodyText"/>
    <w:rsid w:val="00A30BF1"/>
    <w:rPr>
      <w:rFonts w:ascii="Tahoma" w:eastAsia="Times New Roman" w:hAnsi="Tahoma" w:cs="Times New Roman"/>
      <w:sz w:val="24"/>
      <w:szCs w:val="24"/>
    </w:rPr>
  </w:style>
  <w:style w:type="paragraph" w:customStyle="1" w:styleId="Default">
    <w:name w:val="Default"/>
    <w:rsid w:val="00A30BF1"/>
    <w:pPr>
      <w:autoSpaceDE w:val="0"/>
      <w:autoSpaceDN w:val="0"/>
      <w:adjustRightInd w:val="0"/>
    </w:pPr>
    <w:rPr>
      <w:rFonts w:ascii="Arial Unicode MS" w:eastAsia="Times New Roman" w:hAnsi="Arial Unicode MS" w:cs="Arial Unicode MS"/>
      <w:color w:val="000000"/>
      <w:sz w:val="24"/>
      <w:szCs w:val="24"/>
    </w:rPr>
  </w:style>
  <w:style w:type="paragraph" w:styleId="BalloonText">
    <w:name w:val="Balloon Text"/>
    <w:basedOn w:val="Normal"/>
    <w:link w:val="BalloonTextChar"/>
    <w:rsid w:val="00A30BF1"/>
    <w:rPr>
      <w:rFonts w:cs="Tahoma"/>
      <w:sz w:val="16"/>
      <w:szCs w:val="16"/>
    </w:rPr>
  </w:style>
  <w:style w:type="character" w:customStyle="1" w:styleId="BalloonTextChar">
    <w:name w:val="Balloon Text Char"/>
    <w:link w:val="BalloonText"/>
    <w:rsid w:val="00A30BF1"/>
    <w:rPr>
      <w:rFonts w:ascii="Tahoma" w:eastAsia="Times New Roman" w:hAnsi="Tahoma" w:cs="Tahoma"/>
      <w:sz w:val="16"/>
      <w:szCs w:val="16"/>
    </w:rPr>
  </w:style>
  <w:style w:type="paragraph" w:styleId="ListParagraph">
    <w:name w:val="List Paragraph"/>
    <w:basedOn w:val="Normal"/>
    <w:uiPriority w:val="34"/>
    <w:qFormat/>
    <w:rsid w:val="00A30BF1"/>
    <w:pPr>
      <w:ind w:left="720"/>
    </w:pPr>
  </w:style>
  <w:style w:type="table" w:styleId="TableGrid">
    <w:name w:val="Table Grid"/>
    <w:basedOn w:val="TableNormal"/>
    <w:uiPriority w:val="59"/>
    <w:rsid w:val="00A30B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30BF1"/>
    <w:pPr>
      <w:tabs>
        <w:tab w:val="center" w:pos="4153"/>
        <w:tab w:val="right" w:pos="8306"/>
      </w:tabs>
    </w:pPr>
  </w:style>
  <w:style w:type="character" w:customStyle="1" w:styleId="FooterChar">
    <w:name w:val="Footer Char"/>
    <w:link w:val="Footer"/>
    <w:rsid w:val="00A30BF1"/>
    <w:rPr>
      <w:rFonts w:ascii="Tahoma" w:eastAsia="Times New Roman" w:hAnsi="Tahoma" w:cs="Times New Roman"/>
      <w:sz w:val="24"/>
      <w:szCs w:val="24"/>
    </w:rPr>
  </w:style>
  <w:style w:type="character" w:styleId="PageNumber">
    <w:name w:val="page number"/>
    <w:basedOn w:val="DefaultParagraphFont"/>
    <w:rsid w:val="00A30BF1"/>
  </w:style>
  <w:style w:type="paragraph" w:styleId="Header">
    <w:name w:val="header"/>
    <w:basedOn w:val="Normal"/>
    <w:link w:val="HeaderChar"/>
    <w:uiPriority w:val="99"/>
    <w:rsid w:val="00A30BF1"/>
    <w:pPr>
      <w:tabs>
        <w:tab w:val="center" w:pos="4153"/>
        <w:tab w:val="right" w:pos="8306"/>
      </w:tabs>
    </w:pPr>
  </w:style>
  <w:style w:type="character" w:customStyle="1" w:styleId="HeaderChar">
    <w:name w:val="Header Char"/>
    <w:link w:val="Header"/>
    <w:uiPriority w:val="99"/>
    <w:rsid w:val="00A30BF1"/>
    <w:rPr>
      <w:rFonts w:ascii="Tahoma" w:eastAsia="Times New Roman" w:hAnsi="Tahoma" w:cs="Times New Roman"/>
      <w:sz w:val="24"/>
      <w:szCs w:val="24"/>
    </w:rPr>
  </w:style>
  <w:style w:type="paragraph" w:styleId="BodyText2">
    <w:name w:val="Body Text 2"/>
    <w:basedOn w:val="Normal"/>
    <w:link w:val="BodyText2Char"/>
    <w:rsid w:val="00A30BF1"/>
    <w:pPr>
      <w:spacing w:after="120" w:line="480" w:lineRule="auto"/>
    </w:pPr>
  </w:style>
  <w:style w:type="character" w:customStyle="1" w:styleId="BodyText2Char">
    <w:name w:val="Body Text 2 Char"/>
    <w:link w:val="BodyText2"/>
    <w:rsid w:val="00A30BF1"/>
    <w:rPr>
      <w:rFonts w:ascii="Tahoma" w:eastAsia="Times New Roman" w:hAnsi="Tahoma" w:cs="Times New Roman"/>
      <w:sz w:val="24"/>
      <w:szCs w:val="24"/>
    </w:rPr>
  </w:style>
  <w:style w:type="paragraph" w:styleId="NoSpacing">
    <w:name w:val="No Spacing"/>
    <w:link w:val="NoSpacingChar"/>
    <w:uiPriority w:val="1"/>
    <w:qFormat/>
    <w:rsid w:val="00030589"/>
    <w:rPr>
      <w:rFonts w:eastAsia="Times New Roman"/>
      <w:sz w:val="22"/>
      <w:szCs w:val="22"/>
      <w:lang w:val="en-US" w:eastAsia="ja-JP"/>
    </w:rPr>
  </w:style>
  <w:style w:type="character" w:customStyle="1" w:styleId="NoSpacingChar">
    <w:name w:val="No Spacing Char"/>
    <w:link w:val="NoSpacing"/>
    <w:uiPriority w:val="1"/>
    <w:rsid w:val="00030589"/>
    <w:rPr>
      <w:rFonts w:eastAsia="Times New Roman"/>
      <w:lang w:val="en-US" w:eastAsia="ja-JP"/>
    </w:rPr>
  </w:style>
</w:styles>
</file>

<file path=word/webSettings.xml><?xml version="1.0" encoding="utf-8"?>
<w:webSettings xmlns:r="http://schemas.openxmlformats.org/officeDocument/2006/relationships" xmlns:w="http://schemas.openxmlformats.org/wordprocessingml/2006/main">
  <w:divs>
    <w:div w:id="1216159632">
      <w:bodyDiv w:val="1"/>
      <w:marLeft w:val="0"/>
      <w:marRight w:val="0"/>
      <w:marTop w:val="0"/>
      <w:marBottom w:val="0"/>
      <w:divBdr>
        <w:top w:val="none" w:sz="0" w:space="0" w:color="auto"/>
        <w:left w:val="none" w:sz="0" w:space="0" w:color="auto"/>
        <w:bottom w:val="none" w:sz="0" w:space="0" w:color="auto"/>
        <w:right w:val="none" w:sz="0" w:space="0" w:color="auto"/>
      </w:divBdr>
    </w:div>
    <w:div w:id="1783112667">
      <w:bodyDiv w:val="1"/>
      <w:marLeft w:val="0"/>
      <w:marRight w:val="0"/>
      <w:marTop w:val="0"/>
      <w:marBottom w:val="0"/>
      <w:divBdr>
        <w:top w:val="none" w:sz="0" w:space="0" w:color="auto"/>
        <w:left w:val="none" w:sz="0" w:space="0" w:color="auto"/>
        <w:bottom w:val="none" w:sz="0" w:space="0" w:color="auto"/>
        <w:right w:val="none" w:sz="0" w:space="0" w:color="auto"/>
      </w:divBdr>
    </w:div>
    <w:div w:id="1845512269">
      <w:bodyDiv w:val="1"/>
      <w:marLeft w:val="0"/>
      <w:marRight w:val="0"/>
      <w:marTop w:val="0"/>
      <w:marBottom w:val="0"/>
      <w:divBdr>
        <w:top w:val="none" w:sz="0" w:space="0" w:color="auto"/>
        <w:left w:val="none" w:sz="0" w:space="0" w:color="auto"/>
        <w:bottom w:val="none" w:sz="0" w:space="0" w:color="auto"/>
        <w:right w:val="none" w:sz="0" w:space="0" w:color="auto"/>
      </w:divBdr>
    </w:div>
    <w:div w:id="1932858952">
      <w:bodyDiv w:val="1"/>
      <w:marLeft w:val="0"/>
      <w:marRight w:val="0"/>
      <w:marTop w:val="0"/>
      <w:marBottom w:val="0"/>
      <w:divBdr>
        <w:top w:val="none" w:sz="0" w:space="0" w:color="auto"/>
        <w:left w:val="none" w:sz="0" w:space="0" w:color="auto"/>
        <w:bottom w:val="none" w:sz="0" w:space="0" w:color="auto"/>
        <w:right w:val="none" w:sz="0" w:space="0" w:color="auto"/>
      </w:divBdr>
    </w:div>
    <w:div w:id="2081437332">
      <w:bodyDiv w:val="1"/>
      <w:marLeft w:val="0"/>
      <w:marRight w:val="0"/>
      <w:marTop w:val="0"/>
      <w:marBottom w:val="0"/>
      <w:divBdr>
        <w:top w:val="none" w:sz="0" w:space="0" w:color="auto"/>
        <w:left w:val="none" w:sz="0" w:space="0" w:color="auto"/>
        <w:bottom w:val="none" w:sz="0" w:space="0" w:color="auto"/>
        <w:right w:val="none" w:sz="0" w:space="0" w:color="auto"/>
      </w:divBdr>
    </w:div>
    <w:div w:id="21315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ighbourhood.statistics.gov.uk" TargetMode="Externa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www.neighbourhood.statistics.gov.uk" TargetMode="External"/><Relationship Id="rId17" Type="http://schemas.openxmlformats.org/officeDocument/2006/relationships/chart" Target="charts/chart5.xml"/><Relationship Id="rId25" Type="http://schemas.openxmlformats.org/officeDocument/2006/relationships/hyperlink" Target="http://www.neighbourhood.statistics.gov.uk"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rightmove.co.uk"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rightmove.co.uk" TargetMode="External"/><Relationship Id="rId28" Type="http://schemas.microsoft.com/office/2007/relationships/stylesWithEffects" Target="stylesWithEffects.xml"/><Relationship Id="rId10" Type="http://schemas.openxmlformats.org/officeDocument/2006/relationships/hyperlink" Target="http://www.defra.gov.uk"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Fig%201%20Age%20profile%20of%20survey%20respondents%20vs%20census%20vs%20english%20mea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Twyford%20Housing%20Need%20Survey%20part%202%20responses%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Fig%201%20Age%20profile%20of%20survey%20respondents%20vs%20census%20vs%20english%20me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Fig%201%20Age%20profile%20of%20survey%20respondents%20vs%20census%20vs%20english%20me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Fig%201%20Age%20profile%20of%20survey%20respondents%20vs%20census%20vs%20english%20me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Twyford%20Housing%20Need%20Survey%20part%202%20responses%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Twyford%20Housing%20Need%20Survey%20part%202%20responses%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Twyford%20Housing%20Need%20Survey%20part%202%20responses%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Twyford%20Housing%20Need%20Survey%20part%202%20responses%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er1\shareddocs\CAH%20Work\RHE\Winchester\Twyford\Twyford%20HNS%20Analysis%20Data\Twyford%20Housing%20Need%20Survey%20part%202%20responses%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percentStacked"/>
        <c:ser>
          <c:idx val="0"/>
          <c:order val="0"/>
          <c:tx>
            <c:strRef>
              <c:f>'Age profile'!$A$4</c:f>
              <c:strCache>
                <c:ptCount val="1"/>
                <c:pt idx="0">
                  <c:v>0-15</c:v>
                </c:pt>
              </c:strCache>
            </c:strRef>
          </c:tx>
          <c:cat>
            <c:strRef>
              <c:f>'Age profile'!$B$3:$D$3</c:f>
              <c:strCache>
                <c:ptCount val="3"/>
                <c:pt idx="0">
                  <c:v>Survey</c:v>
                </c:pt>
                <c:pt idx="1">
                  <c:v>Census</c:v>
                </c:pt>
                <c:pt idx="2">
                  <c:v>England</c:v>
                </c:pt>
              </c:strCache>
            </c:strRef>
          </c:cat>
          <c:val>
            <c:numRef>
              <c:f>'Age profile'!$B$4:$D$4</c:f>
              <c:numCache>
                <c:formatCode>General</c:formatCode>
                <c:ptCount val="3"/>
                <c:pt idx="0">
                  <c:v>23</c:v>
                </c:pt>
                <c:pt idx="1">
                  <c:v>21</c:v>
                </c:pt>
                <c:pt idx="2">
                  <c:v>19</c:v>
                </c:pt>
              </c:numCache>
            </c:numRef>
          </c:val>
        </c:ser>
        <c:ser>
          <c:idx val="1"/>
          <c:order val="1"/>
          <c:tx>
            <c:strRef>
              <c:f>'Age profile'!$A$5</c:f>
              <c:strCache>
                <c:ptCount val="1"/>
                <c:pt idx="0">
                  <c:v>16-64</c:v>
                </c:pt>
              </c:strCache>
            </c:strRef>
          </c:tx>
          <c:cat>
            <c:strRef>
              <c:f>'Age profile'!$B$3:$D$3</c:f>
              <c:strCache>
                <c:ptCount val="3"/>
                <c:pt idx="0">
                  <c:v>Survey</c:v>
                </c:pt>
                <c:pt idx="1">
                  <c:v>Census</c:v>
                </c:pt>
                <c:pt idx="2">
                  <c:v>England</c:v>
                </c:pt>
              </c:strCache>
            </c:strRef>
          </c:cat>
          <c:val>
            <c:numRef>
              <c:f>'Age profile'!$B$5:$D$5</c:f>
              <c:numCache>
                <c:formatCode>General</c:formatCode>
                <c:ptCount val="3"/>
                <c:pt idx="0">
                  <c:v>41</c:v>
                </c:pt>
                <c:pt idx="1">
                  <c:v>58</c:v>
                </c:pt>
                <c:pt idx="2">
                  <c:v>65</c:v>
                </c:pt>
              </c:numCache>
            </c:numRef>
          </c:val>
        </c:ser>
        <c:ser>
          <c:idx val="2"/>
          <c:order val="2"/>
          <c:tx>
            <c:strRef>
              <c:f>'Age profile'!$A$6</c:f>
              <c:strCache>
                <c:ptCount val="1"/>
                <c:pt idx="0">
                  <c:v>65+</c:v>
                </c:pt>
              </c:strCache>
            </c:strRef>
          </c:tx>
          <c:cat>
            <c:strRef>
              <c:f>'Age profile'!$B$3:$D$3</c:f>
              <c:strCache>
                <c:ptCount val="3"/>
                <c:pt idx="0">
                  <c:v>Survey</c:v>
                </c:pt>
                <c:pt idx="1">
                  <c:v>Census</c:v>
                </c:pt>
                <c:pt idx="2">
                  <c:v>England</c:v>
                </c:pt>
              </c:strCache>
            </c:strRef>
          </c:cat>
          <c:val>
            <c:numRef>
              <c:f>'Age profile'!$B$6:$D$6</c:f>
              <c:numCache>
                <c:formatCode>General</c:formatCode>
                <c:ptCount val="3"/>
                <c:pt idx="0">
                  <c:v>36</c:v>
                </c:pt>
                <c:pt idx="1">
                  <c:v>21</c:v>
                </c:pt>
                <c:pt idx="2">
                  <c:v>16</c:v>
                </c:pt>
              </c:numCache>
            </c:numRef>
          </c:val>
        </c:ser>
        <c:gapWidth val="55"/>
        <c:overlap val="100"/>
        <c:axId val="120625408"/>
        <c:axId val="120635392"/>
      </c:barChart>
      <c:catAx>
        <c:axId val="120625408"/>
        <c:scaling>
          <c:orientation val="minMax"/>
        </c:scaling>
        <c:axPos val="b"/>
        <c:numFmt formatCode="General" sourceLinked="1"/>
        <c:majorTickMark val="none"/>
        <c:tickLblPos val="nextTo"/>
        <c:crossAx val="120635392"/>
        <c:crosses val="autoZero"/>
        <c:auto val="1"/>
        <c:lblAlgn val="ctr"/>
        <c:lblOffset val="100"/>
      </c:catAx>
      <c:valAx>
        <c:axId val="120635392"/>
        <c:scaling>
          <c:orientation val="minMax"/>
        </c:scaling>
        <c:axPos val="l"/>
        <c:majorGridlines/>
        <c:numFmt formatCode="0%" sourceLinked="1"/>
        <c:majorTickMark val="none"/>
        <c:tickLblPos val="nextTo"/>
        <c:crossAx val="12062540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Size of bedroom required</a:t>
            </a:r>
          </a:p>
        </c:rich>
      </c:tx>
    </c:title>
    <c:plotArea>
      <c:layout/>
      <c:barChart>
        <c:barDir val="col"/>
        <c:grouping val="stacked"/>
        <c:ser>
          <c:idx val="0"/>
          <c:order val="0"/>
          <c:tx>
            <c:strRef>
              <c:f>'Bedroom size'!$B$3</c:f>
              <c:strCache>
                <c:ptCount val="1"/>
                <c:pt idx="0">
                  <c:v>Responses</c:v>
                </c:pt>
              </c:strCache>
            </c:strRef>
          </c:tx>
          <c:cat>
            <c:strRef>
              <c:f>'Bedroom size'!$A$4:$A$7</c:f>
              <c:strCache>
                <c:ptCount val="4"/>
                <c:pt idx="0">
                  <c:v>One</c:v>
                </c:pt>
                <c:pt idx="1">
                  <c:v>Two</c:v>
                </c:pt>
                <c:pt idx="2">
                  <c:v>Three</c:v>
                </c:pt>
                <c:pt idx="3">
                  <c:v>Four +</c:v>
                </c:pt>
              </c:strCache>
            </c:strRef>
          </c:cat>
          <c:val>
            <c:numRef>
              <c:f>'Bedroom size'!$B$4:$B$7</c:f>
              <c:numCache>
                <c:formatCode>General</c:formatCode>
                <c:ptCount val="4"/>
                <c:pt idx="0">
                  <c:v>8</c:v>
                </c:pt>
                <c:pt idx="1">
                  <c:v>13</c:v>
                </c:pt>
                <c:pt idx="2">
                  <c:v>11</c:v>
                </c:pt>
                <c:pt idx="3">
                  <c:v>3</c:v>
                </c:pt>
              </c:numCache>
            </c:numRef>
          </c:val>
        </c:ser>
        <c:overlap val="100"/>
        <c:axId val="113670784"/>
        <c:axId val="113672576"/>
      </c:barChart>
      <c:catAx>
        <c:axId val="113670784"/>
        <c:scaling>
          <c:orientation val="minMax"/>
        </c:scaling>
        <c:axPos val="b"/>
        <c:tickLblPos val="nextTo"/>
        <c:crossAx val="113672576"/>
        <c:crosses val="autoZero"/>
        <c:auto val="1"/>
        <c:lblAlgn val="ctr"/>
        <c:lblOffset val="100"/>
      </c:catAx>
      <c:valAx>
        <c:axId val="113672576"/>
        <c:scaling>
          <c:orientation val="minMax"/>
        </c:scaling>
        <c:axPos val="l"/>
        <c:majorGridlines/>
        <c:numFmt formatCode="General" sourceLinked="1"/>
        <c:tickLblPos val="nextTo"/>
        <c:crossAx val="113670784"/>
        <c:crosses val="autoZero"/>
        <c:crossBetween val="between"/>
      </c:valAx>
    </c:plotArea>
    <c:legend>
      <c:legendPos val="r"/>
      <c:legendEntry>
        <c:idx val="0"/>
        <c:txPr>
          <a:bodyPr/>
          <a:lstStyle/>
          <a:p>
            <a:pPr>
              <a:defRPr sz="1200" b="1"/>
            </a:pPr>
            <a:endParaRPr lang="en-US"/>
          </a:p>
        </c:txPr>
      </c:legendEntry>
      <c:layout>
        <c:manualLayout>
          <c:xMode val="edge"/>
          <c:yMode val="edge"/>
          <c:x val="0.78415223097112852"/>
          <c:y val="0.43627661125692652"/>
          <c:w val="0.19918110236220474"/>
          <c:h val="0.1828867745698454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'Tenure profile'!$A$4</c:f>
              <c:strCache>
                <c:ptCount val="1"/>
                <c:pt idx="0">
                  <c:v>Owner Occupied</c:v>
                </c:pt>
              </c:strCache>
            </c:strRef>
          </c:tx>
          <c:cat>
            <c:strRef>
              <c:f>'Tenure profile'!$B$3:$D$3</c:f>
              <c:strCache>
                <c:ptCount val="3"/>
                <c:pt idx="0">
                  <c:v>Survey Respondents</c:v>
                </c:pt>
                <c:pt idx="1">
                  <c:v>Census</c:v>
                </c:pt>
                <c:pt idx="2">
                  <c:v>English mean</c:v>
                </c:pt>
              </c:strCache>
            </c:strRef>
          </c:cat>
          <c:val>
            <c:numRef>
              <c:f>'Tenure profile'!$B$4:$D$4</c:f>
              <c:numCache>
                <c:formatCode>General</c:formatCode>
                <c:ptCount val="3"/>
                <c:pt idx="0">
                  <c:v>84</c:v>
                </c:pt>
                <c:pt idx="1">
                  <c:v>72</c:v>
                </c:pt>
                <c:pt idx="2">
                  <c:v>64</c:v>
                </c:pt>
              </c:numCache>
            </c:numRef>
          </c:val>
        </c:ser>
        <c:ser>
          <c:idx val="1"/>
          <c:order val="1"/>
          <c:tx>
            <c:strRef>
              <c:f>'Tenure profile'!$A$5</c:f>
              <c:strCache>
                <c:ptCount val="1"/>
                <c:pt idx="0">
                  <c:v>Social Landlord</c:v>
                </c:pt>
              </c:strCache>
            </c:strRef>
          </c:tx>
          <c:cat>
            <c:strRef>
              <c:f>'Tenure profile'!$B$3:$D$3</c:f>
              <c:strCache>
                <c:ptCount val="3"/>
                <c:pt idx="0">
                  <c:v>Survey Respondents</c:v>
                </c:pt>
                <c:pt idx="1">
                  <c:v>Census</c:v>
                </c:pt>
                <c:pt idx="2">
                  <c:v>English mean</c:v>
                </c:pt>
              </c:strCache>
            </c:strRef>
          </c:cat>
          <c:val>
            <c:numRef>
              <c:f>'Tenure profile'!$B$5:$D$5</c:f>
              <c:numCache>
                <c:formatCode>General</c:formatCode>
                <c:ptCount val="3"/>
                <c:pt idx="0">
                  <c:v>7</c:v>
                </c:pt>
                <c:pt idx="1">
                  <c:v>12</c:v>
                </c:pt>
                <c:pt idx="2">
                  <c:v>18</c:v>
                </c:pt>
              </c:numCache>
            </c:numRef>
          </c:val>
        </c:ser>
        <c:ser>
          <c:idx val="2"/>
          <c:order val="2"/>
          <c:tx>
            <c:strRef>
              <c:f>'Tenure profile'!$A$6</c:f>
              <c:strCache>
                <c:ptCount val="1"/>
                <c:pt idx="0">
                  <c:v>Private Landlord</c:v>
                </c:pt>
              </c:strCache>
            </c:strRef>
          </c:tx>
          <c:cat>
            <c:strRef>
              <c:f>'Tenure profile'!$B$3:$D$3</c:f>
              <c:strCache>
                <c:ptCount val="3"/>
                <c:pt idx="0">
                  <c:v>Survey Respondents</c:v>
                </c:pt>
                <c:pt idx="1">
                  <c:v>Census</c:v>
                </c:pt>
                <c:pt idx="2">
                  <c:v>English mean</c:v>
                </c:pt>
              </c:strCache>
            </c:strRef>
          </c:cat>
          <c:val>
            <c:numRef>
              <c:f>'Tenure profile'!$B$6:$D$6</c:f>
              <c:numCache>
                <c:formatCode>General</c:formatCode>
                <c:ptCount val="3"/>
                <c:pt idx="0">
                  <c:v>7</c:v>
                </c:pt>
                <c:pt idx="1">
                  <c:v>11</c:v>
                </c:pt>
                <c:pt idx="2">
                  <c:v>15</c:v>
                </c:pt>
              </c:numCache>
            </c:numRef>
          </c:val>
        </c:ser>
        <c:ser>
          <c:idx val="3"/>
          <c:order val="3"/>
          <c:tx>
            <c:strRef>
              <c:f>'Tenure profile'!$A$7</c:f>
              <c:strCache>
                <c:ptCount val="1"/>
                <c:pt idx="0">
                  <c:v>Other rent</c:v>
                </c:pt>
              </c:strCache>
            </c:strRef>
          </c:tx>
          <c:cat>
            <c:strRef>
              <c:f>'Tenure profile'!$B$3:$D$3</c:f>
              <c:strCache>
                <c:ptCount val="3"/>
                <c:pt idx="0">
                  <c:v>Survey Respondents</c:v>
                </c:pt>
                <c:pt idx="1">
                  <c:v>Census</c:v>
                </c:pt>
                <c:pt idx="2">
                  <c:v>English mean</c:v>
                </c:pt>
              </c:strCache>
            </c:strRef>
          </c:cat>
          <c:val>
            <c:numRef>
              <c:f>'Tenure profile'!$B$7:$D$7</c:f>
              <c:numCache>
                <c:formatCode>General</c:formatCode>
                <c:ptCount val="3"/>
                <c:pt idx="0">
                  <c:v>2</c:v>
                </c:pt>
                <c:pt idx="1">
                  <c:v>5</c:v>
                </c:pt>
                <c:pt idx="2">
                  <c:v>3</c:v>
                </c:pt>
              </c:numCache>
            </c:numRef>
          </c:val>
        </c:ser>
        <c:overlap val="100"/>
        <c:axId val="120325632"/>
        <c:axId val="120327168"/>
      </c:barChart>
      <c:catAx>
        <c:axId val="120325632"/>
        <c:scaling>
          <c:orientation val="minMax"/>
        </c:scaling>
        <c:axPos val="b"/>
        <c:tickLblPos val="nextTo"/>
        <c:crossAx val="120327168"/>
        <c:crosses val="autoZero"/>
        <c:auto val="1"/>
        <c:lblAlgn val="ctr"/>
        <c:lblOffset val="100"/>
      </c:catAx>
      <c:valAx>
        <c:axId val="120327168"/>
        <c:scaling>
          <c:orientation val="minMax"/>
        </c:scaling>
        <c:axPos val="l"/>
        <c:majorGridlines/>
        <c:numFmt formatCode="0%" sourceLinked="1"/>
        <c:tickLblPos val="nextTo"/>
        <c:crossAx val="12032563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a:t>Number of bedrooms in </a:t>
            </a:r>
            <a:r>
              <a:rPr lang="en-US" baseline="0"/>
              <a:t>current home</a:t>
            </a:r>
            <a:endParaRPr lang="en-US"/>
          </a:p>
        </c:rich>
      </c:tx>
    </c:title>
    <c:plotArea>
      <c:layout/>
      <c:barChart>
        <c:barDir val="col"/>
        <c:grouping val="clustered"/>
        <c:ser>
          <c:idx val="0"/>
          <c:order val="0"/>
          <c:tx>
            <c:strRef>
              <c:f>'Bedroom size'!$B$3</c:f>
              <c:strCache>
                <c:ptCount val="1"/>
                <c:pt idx="0">
                  <c:v>Survey response</c:v>
                </c:pt>
              </c:strCache>
            </c:strRef>
          </c:tx>
          <c:cat>
            <c:strRef>
              <c:f>'Bedroom size'!$A$4:$A$7</c:f>
              <c:strCache>
                <c:ptCount val="4"/>
                <c:pt idx="0">
                  <c:v>One</c:v>
                </c:pt>
                <c:pt idx="1">
                  <c:v>Two</c:v>
                </c:pt>
                <c:pt idx="2">
                  <c:v>Three</c:v>
                </c:pt>
                <c:pt idx="3">
                  <c:v>Four +</c:v>
                </c:pt>
              </c:strCache>
            </c:strRef>
          </c:cat>
          <c:val>
            <c:numRef>
              <c:f>'Bedroom size'!$B$4:$B$7</c:f>
              <c:numCache>
                <c:formatCode>General</c:formatCode>
                <c:ptCount val="4"/>
                <c:pt idx="0">
                  <c:v>5</c:v>
                </c:pt>
                <c:pt idx="1">
                  <c:v>19</c:v>
                </c:pt>
                <c:pt idx="2">
                  <c:v>39</c:v>
                </c:pt>
                <c:pt idx="3">
                  <c:v>37</c:v>
                </c:pt>
              </c:numCache>
            </c:numRef>
          </c:val>
        </c:ser>
        <c:gapWidth val="75"/>
        <c:overlap val="-25"/>
        <c:axId val="47184128"/>
        <c:axId val="120369152"/>
      </c:barChart>
      <c:catAx>
        <c:axId val="47184128"/>
        <c:scaling>
          <c:orientation val="minMax"/>
        </c:scaling>
        <c:axPos val="b"/>
        <c:majorTickMark val="none"/>
        <c:tickLblPos val="nextTo"/>
        <c:crossAx val="120369152"/>
        <c:crosses val="autoZero"/>
        <c:auto val="1"/>
        <c:lblAlgn val="ctr"/>
        <c:lblOffset val="100"/>
      </c:catAx>
      <c:valAx>
        <c:axId val="120369152"/>
        <c:scaling>
          <c:orientation val="minMax"/>
        </c:scaling>
        <c:axPos val="l"/>
        <c:majorGridlines/>
        <c:numFmt formatCode="General" sourceLinked="1"/>
        <c:majorTickMark val="none"/>
        <c:tickLblPos val="nextTo"/>
        <c:spPr>
          <a:ln w="9525">
            <a:noFill/>
          </a:ln>
        </c:spPr>
        <c:crossAx val="47184128"/>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Reasons why home unsuitable</a:t>
            </a:r>
          </a:p>
        </c:rich>
      </c:tx>
    </c:title>
    <c:plotArea>
      <c:layout/>
      <c:barChart>
        <c:barDir val="col"/>
        <c:grouping val="clustered"/>
        <c:ser>
          <c:idx val="0"/>
          <c:order val="0"/>
          <c:tx>
            <c:strRef>
              <c:f>'Inadequecy of home'!$B$1</c:f>
              <c:strCache>
                <c:ptCount val="1"/>
                <c:pt idx="0">
                  <c:v>% Responses</c:v>
                </c:pt>
              </c:strCache>
            </c:strRef>
          </c:tx>
          <c:cat>
            <c:strRef>
              <c:f>'Inadequecy of home'!$A$2:$A$12</c:f>
              <c:strCache>
                <c:ptCount val="11"/>
                <c:pt idx="1">
                  <c:v>Too Large</c:v>
                </c:pt>
                <c:pt idx="2">
                  <c:v>Too small</c:v>
                </c:pt>
                <c:pt idx="3">
                  <c:v>Improvement or repair</c:v>
                </c:pt>
                <c:pt idx="4">
                  <c:v>Rent/mortgage too expensive</c:v>
                </c:pt>
                <c:pt idx="5">
                  <c:v>Tenancy insecure</c:v>
                </c:pt>
                <c:pt idx="6">
                  <c:v>Housing affecting health</c:v>
                </c:pt>
                <c:pt idx="7">
                  <c:v>Cost of heating</c:v>
                </c:pt>
                <c:pt idx="8">
                  <c:v>Want to buy home</c:v>
                </c:pt>
                <c:pt idx="9">
                  <c:v>Need to be  closer to carer/dependent</c:v>
                </c:pt>
                <c:pt idx="10">
                  <c:v>To be closer to amenities</c:v>
                </c:pt>
              </c:strCache>
            </c:strRef>
          </c:cat>
          <c:val>
            <c:numRef>
              <c:f>'Inadequecy of home'!$B$2:$B$12</c:f>
              <c:numCache>
                <c:formatCode>General</c:formatCode>
                <c:ptCount val="11"/>
                <c:pt idx="1">
                  <c:v>12</c:v>
                </c:pt>
                <c:pt idx="2">
                  <c:v>27</c:v>
                </c:pt>
                <c:pt idx="3">
                  <c:v>19</c:v>
                </c:pt>
                <c:pt idx="4">
                  <c:v>16</c:v>
                </c:pt>
                <c:pt idx="5">
                  <c:v>9</c:v>
                </c:pt>
                <c:pt idx="6">
                  <c:v>5</c:v>
                </c:pt>
                <c:pt idx="7">
                  <c:v>6</c:v>
                </c:pt>
                <c:pt idx="8">
                  <c:v>1.5</c:v>
                </c:pt>
                <c:pt idx="9">
                  <c:v>3</c:v>
                </c:pt>
                <c:pt idx="10">
                  <c:v>1.5</c:v>
                </c:pt>
              </c:numCache>
            </c:numRef>
          </c:val>
        </c:ser>
        <c:axId val="120376704"/>
        <c:axId val="125985920"/>
      </c:barChart>
      <c:catAx>
        <c:axId val="120376704"/>
        <c:scaling>
          <c:orientation val="minMax"/>
        </c:scaling>
        <c:axPos val="b"/>
        <c:tickLblPos val="nextTo"/>
        <c:crossAx val="125985920"/>
        <c:crosses val="autoZero"/>
        <c:auto val="1"/>
        <c:lblAlgn val="ctr"/>
        <c:lblOffset val="100"/>
      </c:catAx>
      <c:valAx>
        <c:axId val="125985920"/>
        <c:scaling>
          <c:orientation val="minMax"/>
        </c:scaling>
        <c:axPos val="l"/>
        <c:majorGridlines/>
        <c:numFmt formatCode="General" sourceLinked="1"/>
        <c:tickLblPos val="nextTo"/>
        <c:crossAx val="12037670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Connection in years by those currently living in the parish</a:t>
            </a:r>
          </a:p>
        </c:rich>
      </c:tx>
    </c:title>
    <c:plotArea>
      <c:layout/>
      <c:barChart>
        <c:barDir val="col"/>
        <c:grouping val="stacked"/>
        <c:ser>
          <c:idx val="0"/>
          <c:order val="0"/>
          <c:tx>
            <c:strRef>
              <c:f>'Connection outside'!$B$1:$B$3</c:f>
              <c:strCache>
                <c:ptCount val="1"/>
                <c:pt idx="0">
                  <c:v>Connection in years to the parish for those living inside Households</c:v>
                </c:pt>
              </c:strCache>
            </c:strRef>
          </c:tx>
          <c:cat>
            <c:strRef>
              <c:f>'Connection outside'!$A$4:$A$9</c:f>
              <c:strCache>
                <c:ptCount val="6"/>
                <c:pt idx="0">
                  <c:v>0-2 years</c:v>
                </c:pt>
                <c:pt idx="1">
                  <c:v>3-5 Years</c:v>
                </c:pt>
                <c:pt idx="2">
                  <c:v>6-10 Years</c:v>
                </c:pt>
                <c:pt idx="3">
                  <c:v>11-20 Years</c:v>
                </c:pt>
                <c:pt idx="4">
                  <c:v>21-30 years</c:v>
                </c:pt>
                <c:pt idx="5">
                  <c:v>30+</c:v>
                </c:pt>
              </c:strCache>
            </c:strRef>
          </c:cat>
          <c:val>
            <c:numRef>
              <c:f>'Connection outside'!$B$4:$B$9</c:f>
              <c:numCache>
                <c:formatCode>General</c:formatCode>
                <c:ptCount val="6"/>
                <c:pt idx="0">
                  <c:v>1</c:v>
                </c:pt>
                <c:pt idx="1">
                  <c:v>0</c:v>
                </c:pt>
                <c:pt idx="2">
                  <c:v>2</c:v>
                </c:pt>
                <c:pt idx="3">
                  <c:v>2</c:v>
                </c:pt>
                <c:pt idx="4">
                  <c:v>4</c:v>
                </c:pt>
                <c:pt idx="5">
                  <c:v>5</c:v>
                </c:pt>
              </c:numCache>
            </c:numRef>
          </c:val>
        </c:ser>
        <c:overlap val="100"/>
        <c:axId val="126001536"/>
        <c:axId val="126003072"/>
      </c:barChart>
      <c:catAx>
        <c:axId val="126001536"/>
        <c:scaling>
          <c:orientation val="minMax"/>
        </c:scaling>
        <c:axPos val="b"/>
        <c:tickLblPos val="nextTo"/>
        <c:crossAx val="126003072"/>
        <c:crosses val="autoZero"/>
        <c:auto val="1"/>
        <c:lblAlgn val="ctr"/>
        <c:lblOffset val="100"/>
      </c:catAx>
      <c:valAx>
        <c:axId val="126003072"/>
        <c:scaling>
          <c:orientation val="minMax"/>
        </c:scaling>
        <c:axPos val="l"/>
        <c:majorGridlines/>
        <c:numFmt formatCode="General" sourceLinked="1"/>
        <c:tickLblPos val="nextTo"/>
        <c:crossAx val="12600153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Type and years of connection by those living outside the parish </a:t>
            </a:r>
          </a:p>
        </c:rich>
      </c:tx>
    </c:title>
    <c:plotArea>
      <c:layout/>
      <c:barChart>
        <c:barDir val="col"/>
        <c:grouping val="stacked"/>
        <c:ser>
          <c:idx val="0"/>
          <c:order val="0"/>
          <c:tx>
            <c:strRef>
              <c:f>'Connection in years to the pari'!$B$3</c:f>
              <c:strCache>
                <c:ptCount val="1"/>
                <c:pt idx="0">
                  <c:v>Used to live</c:v>
                </c:pt>
              </c:strCache>
            </c:strRef>
          </c:tx>
          <c:cat>
            <c:strRef>
              <c:f>'Connection in years to the pari'!$A$4:$A$9</c:f>
              <c:strCache>
                <c:ptCount val="6"/>
                <c:pt idx="0">
                  <c:v>0-2 years</c:v>
                </c:pt>
                <c:pt idx="1">
                  <c:v>3-5 Years</c:v>
                </c:pt>
                <c:pt idx="2">
                  <c:v>6-10 Years</c:v>
                </c:pt>
                <c:pt idx="3">
                  <c:v>11-20 Years</c:v>
                </c:pt>
                <c:pt idx="4">
                  <c:v>21-30 years</c:v>
                </c:pt>
                <c:pt idx="5">
                  <c:v>30+</c:v>
                </c:pt>
              </c:strCache>
            </c:strRef>
          </c:cat>
          <c:val>
            <c:numRef>
              <c:f>'Connection in years to the pari'!$B$4:$B$9</c:f>
              <c:numCache>
                <c:formatCode>General</c:formatCode>
                <c:ptCount val="6"/>
                <c:pt idx="0">
                  <c:v>1</c:v>
                </c:pt>
                <c:pt idx="1">
                  <c:v>0</c:v>
                </c:pt>
                <c:pt idx="2">
                  <c:v>1</c:v>
                </c:pt>
                <c:pt idx="3">
                  <c:v>5</c:v>
                </c:pt>
                <c:pt idx="4">
                  <c:v>6</c:v>
                </c:pt>
                <c:pt idx="5">
                  <c:v>2</c:v>
                </c:pt>
              </c:numCache>
            </c:numRef>
          </c:val>
        </c:ser>
        <c:ser>
          <c:idx val="1"/>
          <c:order val="1"/>
          <c:tx>
            <c:strRef>
              <c:f>'Connection in years to the pari'!$C$3</c:f>
              <c:strCache>
                <c:ptCount val="1"/>
                <c:pt idx="0">
                  <c:v>Family live</c:v>
                </c:pt>
              </c:strCache>
            </c:strRef>
          </c:tx>
          <c:cat>
            <c:strRef>
              <c:f>'Connection in years to the pari'!$A$4:$A$9</c:f>
              <c:strCache>
                <c:ptCount val="6"/>
                <c:pt idx="0">
                  <c:v>0-2 years</c:v>
                </c:pt>
                <c:pt idx="1">
                  <c:v>3-5 Years</c:v>
                </c:pt>
                <c:pt idx="2">
                  <c:v>6-10 Years</c:v>
                </c:pt>
                <c:pt idx="3">
                  <c:v>11-20 Years</c:v>
                </c:pt>
                <c:pt idx="4">
                  <c:v>21-30 years</c:v>
                </c:pt>
                <c:pt idx="5">
                  <c:v>30+</c:v>
                </c:pt>
              </c:strCache>
            </c:strRef>
          </c:cat>
          <c:val>
            <c:numRef>
              <c:f>'Connection in years to the pari'!$C$4:$C$9</c:f>
              <c:numCache>
                <c:formatCode>General</c:formatCode>
                <c:ptCount val="6"/>
                <c:pt idx="0">
                  <c:v>1</c:v>
                </c:pt>
                <c:pt idx="1">
                  <c:v>1</c:v>
                </c:pt>
                <c:pt idx="2">
                  <c:v>1</c:v>
                </c:pt>
                <c:pt idx="3">
                  <c:v>0</c:v>
                </c:pt>
                <c:pt idx="4">
                  <c:v>8</c:v>
                </c:pt>
                <c:pt idx="5">
                  <c:v>6</c:v>
                </c:pt>
              </c:numCache>
            </c:numRef>
          </c:val>
        </c:ser>
        <c:ser>
          <c:idx val="2"/>
          <c:order val="2"/>
          <c:tx>
            <c:strRef>
              <c:f>'Connection in years to the pari'!$D$3</c:f>
              <c:strCache>
                <c:ptCount val="1"/>
                <c:pt idx="0">
                  <c:v>Work</c:v>
                </c:pt>
              </c:strCache>
            </c:strRef>
          </c:tx>
          <c:cat>
            <c:strRef>
              <c:f>'Connection in years to the pari'!$A$4:$A$9</c:f>
              <c:strCache>
                <c:ptCount val="6"/>
                <c:pt idx="0">
                  <c:v>0-2 years</c:v>
                </c:pt>
                <c:pt idx="1">
                  <c:v>3-5 Years</c:v>
                </c:pt>
                <c:pt idx="2">
                  <c:v>6-10 Years</c:v>
                </c:pt>
                <c:pt idx="3">
                  <c:v>11-20 Years</c:v>
                </c:pt>
                <c:pt idx="4">
                  <c:v>21-30 years</c:v>
                </c:pt>
                <c:pt idx="5">
                  <c:v>30+</c:v>
                </c:pt>
              </c:strCache>
            </c:strRef>
          </c:cat>
          <c:val>
            <c:numRef>
              <c:f>'Connection in years to the pari'!$D$4:$D$9</c:f>
              <c:numCache>
                <c:formatCode>General</c:formatCode>
                <c:ptCount val="6"/>
                <c:pt idx="0">
                  <c:v>1</c:v>
                </c:pt>
                <c:pt idx="1">
                  <c:v>0</c:v>
                </c:pt>
                <c:pt idx="2">
                  <c:v>4</c:v>
                </c:pt>
                <c:pt idx="3">
                  <c:v>0</c:v>
                </c:pt>
                <c:pt idx="4">
                  <c:v>0</c:v>
                </c:pt>
                <c:pt idx="5">
                  <c:v>0</c:v>
                </c:pt>
              </c:numCache>
            </c:numRef>
          </c:val>
        </c:ser>
        <c:gapWidth val="75"/>
        <c:overlap val="100"/>
        <c:axId val="125442688"/>
        <c:axId val="125452672"/>
      </c:barChart>
      <c:catAx>
        <c:axId val="125442688"/>
        <c:scaling>
          <c:orientation val="minMax"/>
        </c:scaling>
        <c:axPos val="b"/>
        <c:majorTickMark val="none"/>
        <c:tickLblPos val="nextTo"/>
        <c:crossAx val="125452672"/>
        <c:crosses val="autoZero"/>
        <c:auto val="1"/>
        <c:lblAlgn val="ctr"/>
        <c:lblOffset val="100"/>
      </c:catAx>
      <c:valAx>
        <c:axId val="125452672"/>
        <c:scaling>
          <c:orientation val="minMax"/>
        </c:scaling>
        <c:axPos val="l"/>
        <c:majorGridlines/>
        <c:numFmt formatCode="General" sourceLinked="1"/>
        <c:majorTickMark val="none"/>
        <c:tickLblPos val="nextTo"/>
        <c:spPr>
          <a:ln w="9525">
            <a:noFill/>
          </a:ln>
        </c:spPr>
        <c:crossAx val="125442688"/>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a:t>Ownership of current tenure </a:t>
            </a:r>
          </a:p>
        </c:rich>
      </c:tx>
    </c:title>
    <c:plotArea>
      <c:layout/>
      <c:barChart>
        <c:barDir val="col"/>
        <c:grouping val="clustered"/>
        <c:ser>
          <c:idx val="0"/>
          <c:order val="0"/>
          <c:tx>
            <c:strRef>
              <c:f>'current tenure'!$B$1</c:f>
              <c:strCache>
                <c:ptCount val="1"/>
                <c:pt idx="0">
                  <c:v>Respondents </c:v>
                </c:pt>
              </c:strCache>
            </c:strRef>
          </c:tx>
          <c:cat>
            <c:strRef>
              <c:f>'current tenure'!$A$2:$A$7</c:f>
              <c:strCache>
                <c:ptCount val="6"/>
                <c:pt idx="1">
                  <c:v>Self with mortgage</c:v>
                </c:pt>
                <c:pt idx="2">
                  <c:v>Renting Privately</c:v>
                </c:pt>
                <c:pt idx="3">
                  <c:v>Council/Housing Association</c:v>
                </c:pt>
                <c:pt idx="4">
                  <c:v>Parents</c:v>
                </c:pt>
                <c:pt idx="5">
                  <c:v>Tied</c:v>
                </c:pt>
              </c:strCache>
            </c:strRef>
          </c:cat>
          <c:val>
            <c:numRef>
              <c:f>'current tenure'!$B$2:$B$7</c:f>
              <c:numCache>
                <c:formatCode>General</c:formatCode>
                <c:ptCount val="6"/>
                <c:pt idx="1">
                  <c:v>8</c:v>
                </c:pt>
                <c:pt idx="2">
                  <c:v>14</c:v>
                </c:pt>
                <c:pt idx="3">
                  <c:v>6</c:v>
                </c:pt>
                <c:pt idx="4">
                  <c:v>3</c:v>
                </c:pt>
                <c:pt idx="5">
                  <c:v>2</c:v>
                </c:pt>
              </c:numCache>
            </c:numRef>
          </c:val>
        </c:ser>
        <c:axId val="125473536"/>
        <c:axId val="125475072"/>
      </c:barChart>
      <c:catAx>
        <c:axId val="125473536"/>
        <c:scaling>
          <c:orientation val="minMax"/>
        </c:scaling>
        <c:axPos val="b"/>
        <c:tickLblPos val="nextTo"/>
        <c:crossAx val="125475072"/>
        <c:crosses val="autoZero"/>
        <c:auto val="1"/>
        <c:lblAlgn val="ctr"/>
        <c:lblOffset val="100"/>
      </c:catAx>
      <c:valAx>
        <c:axId val="125475072"/>
        <c:scaling>
          <c:orientation val="minMax"/>
        </c:scaling>
        <c:axPos val="l"/>
        <c:majorGridlines/>
        <c:numFmt formatCode="General" sourceLinked="1"/>
        <c:tickLblPos val="nextTo"/>
        <c:crossAx val="12547353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Why new home needed </a:t>
            </a:r>
          </a:p>
        </c:rich>
      </c:tx>
    </c:title>
    <c:plotArea>
      <c:layout/>
      <c:barChart>
        <c:barDir val="col"/>
        <c:grouping val="stacked"/>
        <c:ser>
          <c:idx val="0"/>
          <c:order val="0"/>
          <c:cat>
            <c:strRef>
              <c:f>'Reason why home needed'!$A$2:$A$15</c:f>
              <c:strCache>
                <c:ptCount val="14"/>
                <c:pt idx="0">
                  <c:v>Divorce/seperation</c:v>
                </c:pt>
                <c:pt idx="1">
                  <c:v>Retiring</c:v>
                </c:pt>
                <c:pt idx="2">
                  <c:v>Housing affecting health</c:v>
                </c:pt>
                <c:pt idx="3">
                  <c:v>Overcrowding</c:v>
                </c:pt>
                <c:pt idx="4">
                  <c:v>Disrepair</c:v>
                </c:pt>
                <c:pt idx="5">
                  <c:v>Special Needs/disability</c:v>
                </c:pt>
                <c:pt idx="6">
                  <c:v>Need larger </c:v>
                </c:pt>
                <c:pt idx="7">
                  <c:v>Other</c:v>
                </c:pt>
                <c:pt idx="8">
                  <c:v>Nearer to work</c:v>
                </c:pt>
                <c:pt idx="9">
                  <c:v>Need smaller</c:v>
                </c:pt>
                <c:pt idx="10">
                  <c:v>Tenancy insecure</c:v>
                </c:pt>
                <c:pt idx="11">
                  <c:v>Rent/mortgage too expensive</c:v>
                </c:pt>
                <c:pt idx="12">
                  <c:v>Closer to family</c:v>
                </c:pt>
                <c:pt idx="13">
                  <c:v>Want to start first home</c:v>
                </c:pt>
              </c:strCache>
            </c:strRef>
          </c:cat>
          <c:val>
            <c:numRef>
              <c:f>'Reason why home needed'!$B$2:$B$15</c:f>
              <c:numCache>
                <c:formatCode>General</c:formatCode>
                <c:ptCount val="14"/>
                <c:pt idx="0">
                  <c:v>1</c:v>
                </c:pt>
                <c:pt idx="1">
                  <c:v>1</c:v>
                </c:pt>
                <c:pt idx="2">
                  <c:v>2</c:v>
                </c:pt>
                <c:pt idx="3">
                  <c:v>2</c:v>
                </c:pt>
                <c:pt idx="4">
                  <c:v>4</c:v>
                </c:pt>
                <c:pt idx="5">
                  <c:v>4</c:v>
                </c:pt>
                <c:pt idx="6">
                  <c:v>5</c:v>
                </c:pt>
                <c:pt idx="7">
                  <c:v>5</c:v>
                </c:pt>
                <c:pt idx="8">
                  <c:v>8</c:v>
                </c:pt>
                <c:pt idx="9">
                  <c:v>8</c:v>
                </c:pt>
                <c:pt idx="10">
                  <c:v>11</c:v>
                </c:pt>
                <c:pt idx="11">
                  <c:v>13</c:v>
                </c:pt>
                <c:pt idx="12">
                  <c:v>18</c:v>
                </c:pt>
                <c:pt idx="13">
                  <c:v>18</c:v>
                </c:pt>
              </c:numCache>
            </c:numRef>
          </c:val>
        </c:ser>
        <c:gapWidth val="55"/>
        <c:overlap val="100"/>
        <c:axId val="50275840"/>
        <c:axId val="50277376"/>
      </c:barChart>
      <c:catAx>
        <c:axId val="50275840"/>
        <c:scaling>
          <c:orientation val="minMax"/>
        </c:scaling>
        <c:axPos val="b"/>
        <c:majorTickMark val="none"/>
        <c:tickLblPos val="nextTo"/>
        <c:crossAx val="50277376"/>
        <c:crosses val="autoZero"/>
        <c:auto val="1"/>
        <c:lblAlgn val="ctr"/>
        <c:lblOffset val="100"/>
      </c:catAx>
      <c:valAx>
        <c:axId val="50277376"/>
        <c:scaling>
          <c:orientation val="minMax"/>
        </c:scaling>
        <c:axPos val="l"/>
        <c:majorGridlines/>
        <c:numFmt formatCode="General" sourceLinked="1"/>
        <c:majorTickMark val="none"/>
        <c:tickLblPos val="nextTo"/>
        <c:crossAx val="50275840"/>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'Age profile'!$A$2</c:f>
              <c:strCache>
                <c:ptCount val="1"/>
                <c:pt idx="0">
                  <c:v>0-15</c:v>
                </c:pt>
              </c:strCache>
            </c:strRef>
          </c:tx>
          <c:cat>
            <c:strRef>
              <c:f>'Age profile'!$B$1:$D$1</c:f>
              <c:strCache>
                <c:ptCount val="3"/>
                <c:pt idx="0">
                  <c:v>MALE</c:v>
                </c:pt>
                <c:pt idx="1">
                  <c:v>FEMALE</c:v>
                </c:pt>
                <c:pt idx="2">
                  <c:v>ALL</c:v>
                </c:pt>
              </c:strCache>
            </c:strRef>
          </c:cat>
          <c:val>
            <c:numRef>
              <c:f>'Age profile'!$B$2:$D$2</c:f>
              <c:numCache>
                <c:formatCode>General</c:formatCode>
                <c:ptCount val="3"/>
                <c:pt idx="0">
                  <c:v>6</c:v>
                </c:pt>
                <c:pt idx="1">
                  <c:v>8</c:v>
                </c:pt>
                <c:pt idx="2">
                  <c:v>14</c:v>
                </c:pt>
              </c:numCache>
            </c:numRef>
          </c:val>
        </c:ser>
        <c:ser>
          <c:idx val="1"/>
          <c:order val="1"/>
          <c:tx>
            <c:strRef>
              <c:f>'Age profile'!$A$3</c:f>
              <c:strCache>
                <c:ptCount val="1"/>
                <c:pt idx="0">
                  <c:v>16-24</c:v>
                </c:pt>
              </c:strCache>
            </c:strRef>
          </c:tx>
          <c:cat>
            <c:strRef>
              <c:f>'Age profile'!$B$1:$D$1</c:f>
              <c:strCache>
                <c:ptCount val="3"/>
                <c:pt idx="0">
                  <c:v>MALE</c:v>
                </c:pt>
                <c:pt idx="1">
                  <c:v>FEMALE</c:v>
                </c:pt>
                <c:pt idx="2">
                  <c:v>ALL</c:v>
                </c:pt>
              </c:strCache>
            </c:strRef>
          </c:cat>
          <c:val>
            <c:numRef>
              <c:f>'Age profile'!$B$3:$D$3</c:f>
              <c:numCache>
                <c:formatCode>General</c:formatCode>
                <c:ptCount val="3"/>
                <c:pt idx="0">
                  <c:v>5</c:v>
                </c:pt>
                <c:pt idx="1">
                  <c:v>8</c:v>
                </c:pt>
                <c:pt idx="2">
                  <c:v>13</c:v>
                </c:pt>
              </c:numCache>
            </c:numRef>
          </c:val>
        </c:ser>
        <c:ser>
          <c:idx val="2"/>
          <c:order val="2"/>
          <c:tx>
            <c:strRef>
              <c:f>'Age profile'!$A$4</c:f>
              <c:strCache>
                <c:ptCount val="1"/>
                <c:pt idx="0">
                  <c:v>25-44</c:v>
                </c:pt>
              </c:strCache>
            </c:strRef>
          </c:tx>
          <c:cat>
            <c:strRef>
              <c:f>'Age profile'!$B$1:$D$1</c:f>
              <c:strCache>
                <c:ptCount val="3"/>
                <c:pt idx="0">
                  <c:v>MALE</c:v>
                </c:pt>
                <c:pt idx="1">
                  <c:v>FEMALE</c:v>
                </c:pt>
                <c:pt idx="2">
                  <c:v>ALL</c:v>
                </c:pt>
              </c:strCache>
            </c:strRef>
          </c:cat>
          <c:val>
            <c:numRef>
              <c:f>'Age profile'!$B$4:$D$4</c:f>
              <c:numCache>
                <c:formatCode>General</c:formatCode>
                <c:ptCount val="3"/>
                <c:pt idx="0">
                  <c:v>3</c:v>
                </c:pt>
                <c:pt idx="1">
                  <c:v>4</c:v>
                </c:pt>
                <c:pt idx="2">
                  <c:v>7</c:v>
                </c:pt>
              </c:numCache>
            </c:numRef>
          </c:val>
        </c:ser>
        <c:ser>
          <c:idx val="3"/>
          <c:order val="3"/>
          <c:tx>
            <c:strRef>
              <c:f>'Age profile'!$A$5</c:f>
              <c:strCache>
                <c:ptCount val="1"/>
                <c:pt idx="0">
                  <c:v>45-64</c:v>
                </c:pt>
              </c:strCache>
            </c:strRef>
          </c:tx>
          <c:cat>
            <c:strRef>
              <c:f>'Age profile'!$B$1:$D$1</c:f>
              <c:strCache>
                <c:ptCount val="3"/>
                <c:pt idx="0">
                  <c:v>MALE</c:v>
                </c:pt>
                <c:pt idx="1">
                  <c:v>FEMALE</c:v>
                </c:pt>
                <c:pt idx="2">
                  <c:v>ALL</c:v>
                </c:pt>
              </c:strCache>
            </c:strRef>
          </c:cat>
          <c:val>
            <c:numRef>
              <c:f>'Age profile'!$B$5:$D$5</c:f>
              <c:numCache>
                <c:formatCode>General</c:formatCode>
                <c:ptCount val="3"/>
                <c:pt idx="0">
                  <c:v>19</c:v>
                </c:pt>
                <c:pt idx="1">
                  <c:v>15</c:v>
                </c:pt>
                <c:pt idx="2">
                  <c:v>34</c:v>
                </c:pt>
              </c:numCache>
            </c:numRef>
          </c:val>
        </c:ser>
        <c:ser>
          <c:idx val="4"/>
          <c:order val="4"/>
          <c:tx>
            <c:strRef>
              <c:f>'Age profile'!$A$6</c:f>
              <c:strCache>
                <c:ptCount val="1"/>
                <c:pt idx="0">
                  <c:v>65+</c:v>
                </c:pt>
              </c:strCache>
            </c:strRef>
          </c:tx>
          <c:cat>
            <c:strRef>
              <c:f>'Age profile'!$B$1:$D$1</c:f>
              <c:strCache>
                <c:ptCount val="3"/>
                <c:pt idx="0">
                  <c:v>MALE</c:v>
                </c:pt>
                <c:pt idx="1">
                  <c:v>FEMALE</c:v>
                </c:pt>
                <c:pt idx="2">
                  <c:v>ALL</c:v>
                </c:pt>
              </c:strCache>
            </c:strRef>
          </c:cat>
          <c:val>
            <c:numRef>
              <c:f>'Age profile'!$B$6:$D$6</c:f>
              <c:numCache>
                <c:formatCode>General</c:formatCode>
                <c:ptCount val="3"/>
                <c:pt idx="0">
                  <c:v>2</c:v>
                </c:pt>
                <c:pt idx="1">
                  <c:v>2</c:v>
                </c:pt>
                <c:pt idx="2">
                  <c:v>4</c:v>
                </c:pt>
              </c:numCache>
            </c:numRef>
          </c:val>
        </c:ser>
        <c:overlap val="100"/>
        <c:axId val="125960960"/>
        <c:axId val="125962496"/>
      </c:barChart>
      <c:catAx>
        <c:axId val="125960960"/>
        <c:scaling>
          <c:orientation val="minMax"/>
        </c:scaling>
        <c:axPos val="b"/>
        <c:tickLblPos val="nextTo"/>
        <c:crossAx val="125962496"/>
        <c:crosses val="autoZero"/>
        <c:auto val="1"/>
        <c:lblAlgn val="ctr"/>
        <c:lblOffset val="100"/>
      </c:catAx>
      <c:valAx>
        <c:axId val="125962496"/>
        <c:scaling>
          <c:orientation val="minMax"/>
        </c:scaling>
        <c:axPos val="l"/>
        <c:majorGridlines/>
        <c:numFmt formatCode="General" sourceLinked="1"/>
        <c:tickLblPos val="nextTo"/>
        <c:crossAx val="1259609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B8E2-DFC3-46F9-BB2E-D22229DC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7969</Words>
  <Characters>45425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Wylie</dc:creator>
  <cp:lastModifiedBy>Chris</cp:lastModifiedBy>
  <cp:revision>2</cp:revision>
  <cp:lastPrinted>2015-08-12T10:02:00Z</cp:lastPrinted>
  <dcterms:created xsi:type="dcterms:W3CDTF">2016-02-12T20:51:00Z</dcterms:created>
  <dcterms:modified xsi:type="dcterms:W3CDTF">2016-02-12T20:51:00Z</dcterms:modified>
</cp:coreProperties>
</file>